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黑体" w:eastAsia="仿宋_GB2312"/>
          <w:sz w:val="32"/>
          <w:szCs w:val="32"/>
        </w:rPr>
      </w:pPr>
      <w:r>
        <w:rPr>
          <w:rFonts w:hint="eastAsia" w:ascii="仿宋_GB2312" w:hAnsi="黑体" w:eastAsia="仿宋_GB2312"/>
          <w:sz w:val="32"/>
          <w:szCs w:val="32"/>
        </w:rPr>
        <w:t>附件：</w:t>
      </w:r>
    </w:p>
    <w:p>
      <w:pPr>
        <w:spacing w:line="600" w:lineRule="exact"/>
        <w:jc w:val="center"/>
        <w:rPr>
          <w:rFonts w:ascii="宋体" w:hAnsi="宋体" w:cs="宋体"/>
          <w:b/>
          <w:bCs/>
          <w:sz w:val="36"/>
          <w:szCs w:val="36"/>
        </w:rPr>
      </w:pPr>
      <w:r>
        <w:rPr>
          <w:rFonts w:hint="eastAsia" w:ascii="宋体" w:hAnsi="宋体" w:eastAsia="宋体" w:cs="宋体"/>
          <w:b/>
          <w:bCs/>
          <w:sz w:val="36"/>
          <w:szCs w:val="36"/>
        </w:rPr>
        <w:t>“20</w:t>
      </w:r>
      <w:r>
        <w:rPr>
          <w:rFonts w:hint="eastAsia" w:ascii="宋体" w:hAnsi="宋体" w:cs="宋体"/>
          <w:b/>
          <w:bCs/>
          <w:sz w:val="36"/>
          <w:szCs w:val="36"/>
        </w:rPr>
        <w:t>21</w:t>
      </w:r>
      <w:r>
        <w:rPr>
          <w:rFonts w:hint="eastAsia" w:ascii="宋体" w:hAnsi="宋体" w:eastAsia="宋体" w:cs="宋体"/>
          <w:b/>
          <w:bCs/>
          <w:sz w:val="36"/>
          <w:szCs w:val="36"/>
        </w:rPr>
        <w:t>年银行业好新闻”优秀作品</w:t>
      </w:r>
    </w:p>
    <w:p>
      <w:pPr>
        <w:spacing w:line="600" w:lineRule="exact"/>
        <w:jc w:val="center"/>
        <w:rPr>
          <w:rFonts w:ascii="宋体" w:hAnsi="宋体" w:cs="宋体"/>
          <w:b/>
          <w:bCs/>
          <w:sz w:val="36"/>
          <w:szCs w:val="36"/>
        </w:rPr>
      </w:pPr>
      <w:r>
        <w:rPr>
          <w:rFonts w:hint="eastAsia" w:ascii="宋体" w:hAnsi="宋体" w:eastAsia="宋体" w:cs="宋体"/>
          <w:b/>
          <w:bCs/>
          <w:sz w:val="36"/>
          <w:szCs w:val="36"/>
        </w:rPr>
        <w:t>媒体组</w:t>
      </w:r>
    </w:p>
    <w:p>
      <w:pPr>
        <w:spacing w:line="600" w:lineRule="exact"/>
        <w:jc w:val="center"/>
        <w:rPr>
          <w:rFonts w:ascii="仿宋" w:hAnsi="仿宋" w:eastAsia="仿宋" w:cs="仿宋"/>
          <w:sz w:val="24"/>
          <w:szCs w:val="24"/>
        </w:rPr>
      </w:pPr>
      <w:r>
        <w:rPr>
          <w:rFonts w:hint="eastAsia" w:ascii="仿宋" w:hAnsi="仿宋" w:eastAsia="仿宋" w:cs="仿宋"/>
          <w:sz w:val="24"/>
          <w:szCs w:val="24"/>
        </w:rPr>
        <w:t>（根据总得分降次排序）</w:t>
      </w:r>
    </w:p>
    <w:tbl>
      <w:tblPr>
        <w:tblW w:w="88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64"/>
        <w:gridCol w:w="1703"/>
        <w:gridCol w:w="5062"/>
        <w:gridCol w:w="1370"/>
      </w:tblGrid>
      <w:tr>
        <w:trPr>
          <w:trHeight w:val="80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“普惠金融”好新闻（13篇）</w:t>
            </w:r>
          </w:p>
        </w:tc>
      </w:tr>
      <w:tr>
        <w:trPr>
          <w:trHeight w:val="68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作者</w:t>
            </w:r>
          </w:p>
        </w:tc>
      </w:tr>
      <w:tr>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中央广播电视总台央视新闻中心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多家银行将减免小微企业金融服务收费</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王雷、李子国</w:t>
            </w:r>
          </w:p>
        </w:tc>
      </w:tr>
      <w:tr>
        <w:trPr>
          <w:trHeight w:val="8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新华社中国经济信息社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【新华财经调查】先买房还是先买理财？——透析银行缘何坚定拥抱财富管理“新赛道”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吴丛司</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工人日报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降费“大礼包”给企业、消费者带来了什么？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杨召奎</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光明网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【成长之路·融荣与共】创意图解丨香港人如何开设内地银行账户？超简单！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赵刚、陶媛、杨亚楠、孔鹏</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人民日报社海外版</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资管新规过渡期将于今年底结束——“净值型”理财普及率咋样了？</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王俊岭、李晓舒</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新华网金融中心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服务实体稳落子 支持民生强布局——解读上市银行2021半年报</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李函林</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《中国金融》杂志社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北海银行的峥嵘岁月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蒋万进、纪崴</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农村金融时报社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老年人需要怎样的金融服务</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孙金霞、李美丽、杨怡明</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中华合作时报社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壮阔十六载 奋进正当时——北京农商银行改制成立16周年发展纪实</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马悦</w:t>
            </w:r>
          </w:p>
        </w:tc>
      </w:tr>
      <w:tr>
        <w:trPr>
          <w:trHeight w:val="8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经济参考报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央地密集部署 金融支持能源保供连续发力</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向家莹、汪子旭</w:t>
            </w:r>
          </w:p>
        </w:tc>
      </w:tr>
      <w:tr>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第一财经电视</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银行秋招被吐槽：招行长？业内：银行要招这种人才……</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李雨宸</w:t>
            </w:r>
          </w:p>
        </w:tc>
      </w:tr>
      <w:tr>
        <w:trPr>
          <w:trHeight w:val="9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财经网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金融报道 | 多家银行将于9月30日起落实减免服务费 预计年度让利小微企业160亿元</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王欣宇</w:t>
            </w:r>
          </w:p>
        </w:tc>
      </w:tr>
      <w:tr>
        <w:trPr>
          <w:trHeight w:val="92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中新经纬</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监管叫停互联网平台“助存” 你会在银行自营平台上存款吗？</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魏薇</w:t>
            </w:r>
          </w:p>
        </w:tc>
      </w:tr>
      <w:tr>
        <w:trPr>
          <w:trHeight w:val="84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“保障民生”好新闻（13篇）</w:t>
            </w:r>
          </w:p>
        </w:tc>
      </w:tr>
      <w:tr>
        <w:trPr>
          <w:trHeight w:val="84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信贷资金违规入楼市，谁是背后推手？</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李延霞等</w:t>
            </w:r>
          </w:p>
        </w:tc>
      </w:tr>
      <w:tr>
        <w:trPr>
          <w:trHeight w:val="10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中央广播电视总台财经节目中心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防范化解金融风险</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黄晓丽、樊一民</w:t>
            </w:r>
          </w:p>
        </w:tc>
      </w:tr>
      <w:tr>
        <w:trPr>
          <w:trHeight w:val="9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上海证券报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继保险之后“黑手”伸向银行 信用卡“代理投诉”乱象待破局</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张琼斯</w:t>
            </w:r>
          </w:p>
        </w:tc>
      </w:tr>
      <w:tr>
        <w:trPr>
          <w:trHeight w:val="785"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中国新闻社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(两会观察)首设发展安全专篇，“十四五”中国金融如何“精准拆弹”？</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夏宾</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21世纪经济报道</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6.6万亿延期还本付息贷款：多少将劣变为不良？</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李愿</w:t>
            </w:r>
          </w:p>
        </w:tc>
      </w:tr>
      <w:tr>
        <w:trPr>
          <w:trHeight w:val="698"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证券时报社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政策性银行改革再提速 首发永续债强化资本约束</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孙璐璐</w:t>
            </w:r>
          </w:p>
        </w:tc>
      </w:tr>
      <w:tr>
        <w:trPr>
          <w:trHeight w:val="699"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银保监会：经营用途贷款违规流入房地产得到遏制</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闫雨昕</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机遇与挑战并存 中小银行合并重组如何乘风破浪？</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曾蔷</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财联社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独家｜多地房贷集中度调整细则曝光！上限调整“一地一策” 意在为风险化解留出政策空间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姜樊</w:t>
            </w:r>
          </w:p>
        </w:tc>
      </w:tr>
      <w:tr>
        <w:trPr>
          <w:trHeight w:val="651"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经济观察报社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银行等级新论</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胡艳明</w:t>
            </w:r>
          </w:p>
        </w:tc>
      </w:tr>
      <w:tr>
        <w:trPr>
          <w:trHeight w:val="643"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腾讯新闻</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银行，“戒”不掉房贷？｜棱镜</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周纯、王晓</w:t>
            </w:r>
          </w:p>
        </w:tc>
      </w:tr>
      <w:tr>
        <w:trPr>
          <w:trHeight w:val="10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每日经济新闻社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银行如何布局绿色金融？其中有何难点，如何解决？2021中国金融发展论坛上，业内大咖这样说……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肖世清</w:t>
            </w:r>
          </w:p>
        </w:tc>
      </w:tr>
      <w:tr>
        <w:trPr>
          <w:trHeight w:val="82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澎湃新闻网</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去年来3家省级城商行成立，“新一轮中小银行改革的一种选择”</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陈佩珍</w:t>
            </w:r>
          </w:p>
        </w:tc>
      </w:tr>
      <w:tr>
        <w:trPr>
          <w:trHeight w:val="80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“服务三农”好新闻（13篇）</w:t>
            </w:r>
          </w:p>
        </w:tc>
      </w:tr>
      <w:tr>
        <w:trPr>
          <w:trHeight w:val="82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10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中央广播电视总台财经节目中心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调研报道《脱贫不返贫、振兴不掉队》</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蒋勇</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金融时报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村里的致富梦 脚下的黄金路</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张末冬</w:t>
            </w:r>
          </w:p>
        </w:tc>
      </w:tr>
      <w:tr>
        <w:trPr>
          <w:trHeight w:val="10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中国银行保险报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农商银行：困境与突围（专题）：《“活下来”提上议事日程》《回归是最好的“救赎”》《打造服务“三农”的护城河》</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李林鸾、胡杨</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光明日报社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信用名片引来金融支农活水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温源</w:t>
            </w:r>
          </w:p>
        </w:tc>
      </w:tr>
      <w:tr>
        <w:trPr>
          <w:trHeight w:val="9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中央广播电视总台新闻中心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农业银行：加大力度服务“三农”支持乡村振兴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柴华</w:t>
            </w:r>
          </w:p>
        </w:tc>
      </w:tr>
      <w:tr>
        <w:trPr>
          <w:trHeight w:val="7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《中国银行业》杂志社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奋斗百年路 启航新征程——中国共产党领导下的银行业</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戴硕、时磊、李立群</w:t>
            </w:r>
          </w:p>
        </w:tc>
      </w:tr>
      <w:tr>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中国证券报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“改变”与“坚守”的辩证法——金融支持乡村振兴的云南经验</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叶斯琦</w:t>
            </w:r>
          </w:p>
        </w:tc>
      </w:tr>
      <w:tr>
        <w:trPr>
          <w:trHeight w:val="8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富民惠民安民“零距离” 金融助力乡村振兴谱新篇</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罗知之</w:t>
            </w:r>
          </w:p>
        </w:tc>
      </w:tr>
      <w:tr>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法治日报社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村镇银行：机遇与挑战并存</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曹萌</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人民政协报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下晌进韩桥——围绕乡村振兴中的金融普与惠，全国政协委员和村民们聊了些啥？</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崔吕萍</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中国经济时报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农村金融服务需要蹲下身子 多听基层声音</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姜业庆</w:t>
            </w:r>
          </w:p>
        </w:tc>
      </w:tr>
      <w:tr>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《中国农村金融》杂志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但积胜势 善作善成：农商银行核心竞争力重塑之道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bookmarkStart w:id="0" w:name="_GoBack"/>
            <w:bookmarkEnd w:id="0"/>
            <w:r>
              <w:rPr>
                <w:rFonts w:hint="eastAsia" w:ascii="仿宋_GB2312" w:hAnsi="仿宋_GB2312" w:eastAsia="仿宋_GB2312" w:cs="仿宋_GB2312"/>
                <w:color w:val="000000"/>
                <w:kern w:val="0"/>
                <w:sz w:val="22"/>
              </w:rPr>
              <w:t>王文珠</w:t>
            </w:r>
          </w:p>
        </w:tc>
      </w:tr>
      <w:tr>
        <w:trPr>
          <w:trHeight w:val="98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和讯网</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银行信贷投放图谱：谁是绿色金融“头雁”？</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rPr>
              <w:t xml:space="preserve"> </w:t>
            </w:r>
            <w:r>
              <w:rPr>
                <w:rFonts w:hint="eastAsia" w:ascii="仿宋_GB2312" w:hAnsi="仿宋_GB2312" w:eastAsia="仿宋_GB2312" w:cs="仿宋_GB2312"/>
                <w:color w:val="333333"/>
                <w:sz w:val="22"/>
                <w:szCs w:val="22"/>
              </w:rPr>
              <w:t>马慜</w:t>
            </w:r>
          </w:p>
        </w:tc>
      </w:tr>
      <w:tr>
        <w:trPr>
          <w:trHeight w:val="94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“创新发展”好新闻（13篇）</w:t>
            </w:r>
          </w:p>
        </w:tc>
      </w:tr>
      <w:tr>
        <w:trPr>
          <w:trHeight w:val="82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11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“开局之年，金融如何服务经济”系列报道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吴秋余、欧阳洁、</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葛孟超、屈信明</w:t>
            </w:r>
          </w:p>
        </w:tc>
      </w:tr>
      <w:tr>
        <w:trPr>
          <w:trHeight w:val="8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浇灌“科创苗”，银行能做啥——江苏苏锡常金融服务科创企业调研</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杨国民、陆敏、郭子源</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中国青年报社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虚拟货币监管加码 “挖矿”或成历史</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王林</w:t>
            </w:r>
          </w:p>
        </w:tc>
      </w:tr>
      <w:tr>
        <w:trPr>
          <w:trHeight w:val="6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证券日报社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金融机构三年数字化变革系列报道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张志伟、李文、邢萌、李冰、张博、余俊毅</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香港大公文汇传媒集团</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内银布局绿色金融助绿企融资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罗洪啸</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《财经》杂志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银行数字化返乡：大小行的差异化路径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陈洪杰 </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香港商报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中银协搭建外资银行合作平台 支持吉林金融发展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林彬彬</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中国经济网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六大行去年末绿色贷款余额6.24万亿 工行农行规模领先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华青剑</w:t>
            </w:r>
          </w:p>
        </w:tc>
      </w:tr>
      <w:tr>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新浪财经</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从国有六大行看绿色金融的放与收丨聚焦绿色金融</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杨希</w:t>
            </w:r>
          </w:p>
        </w:tc>
      </w:tr>
      <w:tr>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中国消费者报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尝鲜数字人民币</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聂国春</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金融界网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监管叫停！第三方互联网存款产品将全部下架，存量业务到期自然结清</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申雪娇</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《地方金融》杂志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科技赋能 多点发力——小微金融的临海数字普惠路径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张宏伟</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《中国金融家》杂志社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既要做大“蛋糕”，又要分好“蛋糕”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阳晓霞</w:t>
            </w:r>
          </w:p>
        </w:tc>
      </w:tr>
    </w:tbl>
    <w:p>
      <w:pPr>
        <w:rPr>
          <w:rFonts w:ascii="仿宋_GB2312" w:hAnsi="仿宋_GB2312" w:eastAsia="仿宋_GB2312" w:cs="仿宋_GB2312"/>
          <w:sz w:val="32"/>
          <w:szCs w:val="32"/>
        </w:rPr>
      </w:pPr>
    </w:p>
    <w:p>
      <w:pPr>
        <w:spacing w:line="600" w:lineRule="exact"/>
        <w:jc w:val="center"/>
        <w:rPr>
          <w:rFonts w:ascii="宋体" w:hAnsi="宋体" w:eastAsia="宋体" w:cs="宋体"/>
          <w:b/>
          <w:bCs/>
          <w:sz w:val="36"/>
          <w:szCs w:val="36"/>
        </w:rPr>
      </w:pPr>
      <w:r>
        <w:rPr>
          <w:rFonts w:hint="eastAsia" w:ascii="宋体" w:hAnsi="宋体" w:eastAsia="宋体" w:cs="宋体"/>
          <w:b/>
          <w:bCs/>
          <w:sz w:val="36"/>
          <w:szCs w:val="36"/>
        </w:rPr>
        <w:t xml:space="preserve"> “20</w:t>
      </w:r>
      <w:r>
        <w:rPr>
          <w:rFonts w:hint="eastAsia" w:ascii="宋体" w:hAnsi="宋体" w:cs="宋体"/>
          <w:b/>
          <w:bCs/>
          <w:sz w:val="36"/>
          <w:szCs w:val="36"/>
        </w:rPr>
        <w:t>21</w:t>
      </w:r>
      <w:r>
        <w:rPr>
          <w:rFonts w:hint="eastAsia" w:ascii="宋体" w:hAnsi="宋体" w:eastAsia="宋体" w:cs="宋体"/>
          <w:b/>
          <w:bCs/>
          <w:sz w:val="36"/>
          <w:szCs w:val="36"/>
        </w:rPr>
        <w:t>年银行业好新闻”优秀作品</w:t>
      </w:r>
    </w:p>
    <w:p>
      <w:pPr>
        <w:spacing w:line="600" w:lineRule="exact"/>
        <w:jc w:val="center"/>
        <w:rPr>
          <w:rFonts w:ascii="宋体" w:hAnsi="宋体" w:cs="宋体"/>
          <w:b/>
          <w:bCs/>
          <w:sz w:val="36"/>
          <w:szCs w:val="36"/>
        </w:rPr>
      </w:pPr>
      <w:r>
        <w:rPr>
          <w:rFonts w:hint="eastAsia" w:ascii="宋体" w:hAnsi="宋体" w:eastAsia="宋体" w:cs="宋体"/>
          <w:b/>
          <w:bCs/>
          <w:sz w:val="36"/>
          <w:szCs w:val="36"/>
        </w:rPr>
        <w:t>银行业</w:t>
      </w:r>
      <w:r>
        <w:rPr>
          <w:rFonts w:hint="eastAsia" w:ascii="宋体" w:hAnsi="宋体" w:cs="宋体"/>
          <w:b/>
          <w:bCs/>
          <w:sz w:val="36"/>
          <w:szCs w:val="36"/>
        </w:rPr>
        <w:t>金融机构</w:t>
      </w:r>
      <w:r>
        <w:rPr>
          <w:rFonts w:hint="eastAsia" w:ascii="宋体" w:hAnsi="宋体" w:eastAsia="宋体" w:cs="宋体"/>
          <w:b/>
          <w:bCs/>
          <w:sz w:val="36"/>
          <w:szCs w:val="36"/>
        </w:rPr>
        <w:t>组</w:t>
      </w:r>
    </w:p>
    <w:p>
      <w:pPr>
        <w:spacing w:line="600" w:lineRule="exact"/>
        <w:jc w:val="center"/>
        <w:rPr>
          <w:rFonts w:ascii="宋体" w:hAnsi="宋体" w:cs="宋体"/>
          <w:b/>
          <w:bCs/>
          <w:sz w:val="24"/>
          <w:szCs w:val="24"/>
        </w:rPr>
      </w:pPr>
      <w:r>
        <w:rPr>
          <w:rFonts w:hint="eastAsia" w:ascii="仿宋" w:hAnsi="仿宋" w:eastAsia="仿宋" w:cs="仿宋"/>
          <w:sz w:val="24"/>
          <w:szCs w:val="24"/>
        </w:rPr>
        <w:t>（根据总得分降次排序）</w:t>
      </w:r>
    </w:p>
    <w:tbl>
      <w:tblPr>
        <w:tblW w:w="8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39"/>
        <w:gridCol w:w="1618"/>
        <w:gridCol w:w="5208"/>
        <w:gridCol w:w="1375"/>
      </w:tblGrid>
      <w:tr>
        <w:trPr>
          <w:trHeight w:val="72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“普惠金融”好新闻（20家）</w:t>
            </w:r>
          </w:p>
        </w:tc>
      </w:tr>
      <w:tr>
        <w:trPr>
          <w:trHeight w:val="72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无惧风雨，迎来新日出——写在为建设全球一流现代银行集团接续奋斗之际</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官网、公众号</w:t>
            </w:r>
          </w:p>
        </w:tc>
      </w:tr>
      <w:tr>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交通银行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解码国有大行“火锅金融”样本 : 打通“G端+B端+C端”，破局小微供应链金融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中信银行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发挥集团协同优势，助力粤港澳大湾区发展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中信银行打出支持实体经济“组合拳”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建设银行报（特稿）</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张富清精神在建行</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——我行在党史学习教育中持续推进学习张富清精神常态化</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7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广发银行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广发银行加码布局湾区 全力支持广东省自贸区建设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丹心倾活水 金穗话康庄</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——浙江农信鼎力支持26县跨越式高质量发展</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江苏银行与江苏制造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厦门国际银行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唱山歌 念海经 厦门国际银行生动实践普惠金融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上海农商银行焕新出发，“普惠”激发新动能</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1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中国信达资产管理股份有限公司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“奋斗百年路，启航新征程”系列微视频新闻——中国信达浙江分公司</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内网</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浙江银行业保险业清廉金融文化建设推进会暨 “礼赞百年•向廉而行•奋进新时代”主题演讲比赛顺利举行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江西银行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江西银行：打好“五有”组合拳</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倾力支持赣州市、吉安市普惠金融改革试验区建设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《银行党建样本：浙商银行开展“三为”实践活动助力实体经济》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招联消费金融有限公司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招联金融：坚持党建引领 用作消费金融“排头兵</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4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恒丰银行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恒丰银行为黄河流域高质量发展增添“金融亮色”</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中国长城资产管理股份有限公司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守正创新 聚焦主业 中国长城资产扎实履行化解金融风险职责</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9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【四化故事汇】乘着金融快车，</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桃源河开往“四季春”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富邦华一银行</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硬核举措！富邦华一银行推出跨境服务“组合拳”</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1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南洋商业银行（中国）有限公司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加入中国信达五周年，南洋商业银行发力境外美元债，跨境金融服务再升级</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官网、微信公众号</w:t>
            </w:r>
          </w:p>
        </w:tc>
      </w:tr>
      <w:tr>
        <w:trPr>
          <w:trHeight w:val="8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中国东方资产管理股份有限公司</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中国东方坚守主责主业、服务实体经济系列报道</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2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“保障民生”好新闻（20家）</w:t>
            </w:r>
          </w:p>
        </w:tc>
      </w:tr>
      <w:tr>
        <w:trPr>
          <w:trHeight w:val="60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8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中国工商银行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工商银行防汛救灾系列报道—《风里雨里，工行挺你！》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一封80岁老人的感谢信曝光，</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招行适老化服务有多暖</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微刊</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中国光大银行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我为群众办实事|光大版“声入人心”！听，来自田间地头的声音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11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民族团结一家亲，北京银行邀请新疆和田市吉亚乡村干部赴京交流学习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郑州银行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打好金融“组合拳” 服务黄河流域高质量发展—郑州银行“金融引擎”推动“黄河战略”落实落细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2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新疆维吾尔自治区农村信用社联合社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传承“三水精神” 展现时代作为</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 xml:space="preserve">  —新疆农信社“我为群众办实事”实践活动纪实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今日头条号</w:t>
            </w:r>
          </w:p>
        </w:tc>
      </w:tr>
      <w:tr>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恒生银行（中国）有限公司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种·未来 藏种于民，播种未来——写在丰收大地上的可持续发展故事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北京农商银行 全力服务保障首都“菜篮子”“米袋子”“肉案子”“奶瓶子”</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厦门市银行业协会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同心战“疫 ”，共期安康</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——厦门市银行业协会“疫”线服务显成效</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聚力履职担当 办好群众实事 书写江苏银行业“适老”金融服务特色答卷——对话江苏省银行业协会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全国城商行首家金融标准认证“适老服务示范网点”落地天津银行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为“白衣天使”加油！35度高温下，他们送去9吨冰块</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汇丰银行（中国）有限公司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汇丰在行动</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热心公益事业30年 汇丰只为每一个笑容</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微信视频号</w:t>
            </w:r>
          </w:p>
        </w:tc>
      </w:tr>
      <w:tr>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湖北省银行业协会着力开展消费者权益保护攻坚克难专项工作</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陕西省银行业协会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陕西银行业为十四运会贡献金融力量</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西安银行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西安银行：聚集金融力量 逐梦精彩全运</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东亚银行（中国）有限公司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东亚中国捐款300万元驰援河南洪灾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湖北银行10年深耕荆楚，5000余亿元支持近700个重大项目——擦亮地方金融金字招牌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【我为群众办实事】创新金融模式 为民办好实事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2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唐山银行</w:t>
            </w:r>
          </w:p>
        </w:tc>
        <w:tc>
          <w:tcPr>
            <w:tcW w:w="5208" w:type="dxa"/>
            <w:tcBorders>
              <w:top w:val="single" w:color="000000" w:sz="4" w:space="0"/>
              <w:left w:val="single" w:color="000000" w:sz="4" w:space="0"/>
              <w:bottom w:val="nil"/>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就近办，一次办！唐山银行与唐山市行政审批局签订政银合作协议                                                                             </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“服务三农”好新闻（20家）</w:t>
            </w:r>
          </w:p>
        </w:tc>
      </w:tr>
      <w:tr>
        <w:trPr>
          <w:trHeight w:val="74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中国建设银行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中国建设银行好新闻“奋进在希望的田野上”系列报道</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全面小康路上的农行力量｜惠此中国 民亦小康</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国家开发银行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国开行在服务脱贫攻坚战全面胜利中交出合格答卷</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中国邮政储蓄银行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“扶贫印记”系列报道代表作：扎西闹吾 让青春在扶贫路上如格桑花般绽放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中国农业发展银行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农发行研究出台支持国家乡村振兴重点帮扶县差异化政策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公众号、内刊</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兴业银行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“兴农”之路——乡村振兴系列报道</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民生银行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点燃希望，相伴成长</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——中国民生银行定点帮扶乡村优秀教师培训项目纪实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齐鲁银行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【山东卫视】【牢记嘱托扎实实施乡村振兴战略】齐鲁银行：发展县域金融助力特色产业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电视</w:t>
            </w:r>
          </w:p>
        </w:tc>
      </w:tr>
      <w:tr>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2021广东农信服务乡村振兴的专题信息</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官网、企业微信</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广东银行同业公会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全方位、多层次推动广东银行业落实“乡村振兴”战略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哈尔滨银行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哈尔滨银行2021年“中国农民丰收节”客户故事展播</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微博</w:t>
            </w:r>
          </w:p>
        </w:tc>
      </w:tr>
      <w:tr>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苏州银行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为村民增收铺路 助乡村振兴架桥 亚联盟精准帮扶青海省贵德县仍果村乡村振兴现场推进会顺利召开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98"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青海省农村信用社联合社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走进青海农信！</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以普惠金融滋养每一户农牧民</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山东银行业接续推进全面脱贫与乡村振兴有效衔接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协会会刊</w:t>
            </w:r>
          </w:p>
        </w:tc>
      </w:tr>
      <w:tr>
        <w:trPr>
          <w:trHeight w:val="821"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广东顺德农商行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创新设立“乡村振兴部落”，顺德农商银行以党建引领助力乡村振兴</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甘肃省农村信用社联合社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“金融活水”润乡间-临洮农商银行服务乡村振兴纪实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605"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贵阳银行：奋力书写乡村振兴这篇大文章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02"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哈银金融租赁有限责任公司</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金融租赁惠“三农”  高端农机助丰收</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——哈银金租携手沃得农机助推龙江农业高质量发展</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重庆巴南浦发村镇银行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巴南浦发开展“迎中秋，金融只是下乡村”系列活动暨普惠金融到村基地揭牌仪式</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内蒙古自治区农村信用社联合社</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70年风雨兼程，70年初心不改—内蒙古农村信用社服务地方经济社会发展纪实</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84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“创新发展”好新闻（20家）</w:t>
            </w:r>
          </w:p>
        </w:tc>
      </w:tr>
      <w:tr>
        <w:trPr>
          <w:trHeight w:val="80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平安银行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又一里程碑！平安银行星云物联网平台设备接入破千万！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中国进出口银行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进出口银行加码绿色金融 绘就发展“低碳底色”</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上海浦东发展银行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将“双碳”转型推向深入，浦发银行全面升级绿色金融服务体系</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渤海银行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红色引领 蓬“渤”似海——渤海银行以党建为引领 聚力“四五”新局 推动高质量发展</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杭州银行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杭州银行落地首单上市城商行碳排放配额质押贷款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厦门银行台胞专属“薪速汇”在福建省台资企业资本市场专题培训会上成功发布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华夏银行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创新绿色金融特色模式 华夏银行布局双碳变革大潮</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红色旋律声入陆家嘴，上海银行携手上海交响乐团奏响音乐党课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微信订阅号、官网</w:t>
            </w:r>
          </w:p>
        </w:tc>
      </w:tr>
      <w:tr>
        <w:trPr>
          <w:trHeight w:val="6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青岛银行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与世界，护好这片蓝  青岛银行举办蓝色金融发布会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深圳市银行业协会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深圳银行业举办内控合规专题交流培训会：探索内控管理机制与数字化发展路径 筑牢风险防控根基</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南京银行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十年同行，相伴成长——南京银行探索科技金融无限可能</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长沙银行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长沙银行发布品牌战略 凸显转型方向</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成都银行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成都这家银行的极其人到底好“洋盘”？走进成都金融科技创新应用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电视</w:t>
            </w:r>
          </w:p>
        </w:tc>
      </w:tr>
      <w:tr>
        <w:trPr>
          <w:trHeight w:val="837"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汉口银行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从“做品牌”走向“做未来”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——汉口银行推动科技金融创新发展纪实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江苏金融租赁股份有限公司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《微故事 世界那么大，“苏租兄弟”一起闯！》</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中国华融资产管理股份有限公司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科技赋能 深化融合 构建生态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中国华融大型特殊资产超市“融易淘”正式上线</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微信公众号、官网</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广州银行“广银芯”系统工程项目正式投产上线</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6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天津滨海农商银行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天津滨海农商行发放首笔绿色供应链融资</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安徽省银行业协会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安徽省银行业协会成功举办安徽省新兴产业发展与金融服务创新研究成果发布会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东莞农商银行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东莞农商银行在香港成功上市，迈向高质量发展新征程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微信订阅号、官网</w:t>
            </w:r>
          </w:p>
        </w:tc>
      </w:tr>
    </w:tbl>
    <w:p>
      <w:pPr>
        <w:rPr>
          <w:rFonts w:ascii="仿宋_GB2312" w:hAnsi="黑体" w:eastAsia="仿宋_GB2312"/>
          <w:sz w:val="32"/>
          <w:szCs w:val="32"/>
        </w:rPr>
      </w:pPr>
      <w:r>
        <w:rPr>
          <w:rFonts w:ascii="仿宋_GB2312" w:hAnsi="黑体" w:eastAsia="仿宋_GB2312"/>
          <w:sz w:val="32"/>
          <w:szCs w:val="32"/>
        </w:rPr>
        <w:t xml:space="preserve"> </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3"/>
    <w:pPr>
      <w:tabs>
        <w:tab w:val="center" w:pos="4153"/>
        <w:tab w:val="right" w:pos="8306"/>
      </w:tabs>
      <w:snapToGrid w:val="0"/>
      <w:jc w:val="left"/>
    </w:pPr>
    <w:rPr>
      <w:sz w:val="18"/>
      <w:szCs w:val="18"/>
    </w:rPr>
  </w:style>
  <w:style w:type="character" w:customStyle="1" w:styleId="3">
    <w:name w:val="页脚 Char"/>
    <w:basedOn w:val="4"/>
    <w:link w:val="2"/>
    <w:semiHidden/>
    <w:rPr>
      <w:sz w:val="18"/>
      <w:szCs w:val="18"/>
    </w:rPr>
  </w:style>
  <w:style w:type="paragraph" w:styleId="5">
    <w:name w:val="header"/>
    <w:basedOn w:val="1"/>
    <w:link w:val="6"/>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5"/>
    <w:semiHidden/>
    <w:rPr>
      <w:sz w:val="18"/>
      <w:szCs w:val="18"/>
    </w:rPr>
  </w:style>
  <w:style w:type="paragraph" w:customStyle="1" w:styleId="7">
    <w:name w:val="List Paragraph"/>
    <w:basedOn w:val="1"/>
    <w:pPr>
      <w:ind w:firstLine="420" w:firstLineChars="200"/>
    </w:pPr>
    <w:rPr>
      <w:rFonts w:ascii="Calibri" w:hAnsi="Calibri" w:eastAsia="宋体" w:cs="Times New Roman"/>
    </w:rPr>
  </w:style>
  <w:style w:type="character" w:customStyle="1" w:styleId="8">
    <w:name w:val="awspan"/>
    <w:basedOn w:val="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1064</Words>
  <Characters>5874</Characters>
  <Lines>50</Lines>
  <Paragraphs>14</Paragraphs>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2022-01-11T10:22:00Z</dcterms:created>
  <dc:creator>宋泠</dc:creator>
  <cp:lastPrinted>2022-01-11T17:06:00Z</cp:lastPrinted>
  <dcterms:modified xsi:type="dcterms:W3CDTF">2022-01-13T10:51:04Z</dcterms:modified>
  <dc:title>宋泠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