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  <w:r>
        <w:rPr>
          <w:rFonts w:hint="eastAsia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月）</w:t>
      </w:r>
    </w:p>
    <w:p>
      <w:pP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  <w:t>现金管理类产品收益指数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2022年4月3日当周，全国精选60款现金管理类产品收益指数，为87.41点，较3月27日当周环比下跌0.21点，环比降低0.24%，较基期周</w:t>
      </w:r>
      <w:r>
        <w:rPr>
          <w:rStyle w:val="9"/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下降12.59点，下降12.59%。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现金管理类产品收益指数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5269230" cy="3284220"/>
                  <wp:effectExtent l="0" t="0" r="7620" b="11430"/>
                  <wp:docPr id="17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  <w:lang w:eastAsia="zh-CN"/>
        </w:rPr>
        <w:t>数据来源</w:t>
      </w:r>
      <w:r>
        <w:rPr>
          <w:rFonts w:hint="eastAsia" w:ascii="楷体" w:hAnsi="楷体" w:eastAsia="楷体" w:cs="楷体"/>
          <w:sz w:val="18"/>
          <w:szCs w:val="18"/>
        </w:rPr>
        <w:t>：普益标准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  <w:t>精选60现金管理产品七日年化收益率周均值</w:t>
      </w:r>
      <w:r>
        <w:rPr>
          <w:rFonts w:hint="default" w:ascii="楷体" w:hAnsi="楷体" w:eastAsia="楷体" w:cs="楷体"/>
          <w:b/>
          <w:bCs/>
          <w:sz w:val="24"/>
          <w:highlight w:val="none"/>
        </w:rPr>
        <w:t>仍旧低位运行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2022年4月3日，全国精选60款现金管理产品当周</w:t>
      </w:r>
      <w:r>
        <w:rPr>
          <w:rStyle w:val="9"/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footnoteReference w:id="1"/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七日年化收益率平均值为2.86%，较3月27日当周均值环比下降1BP，较基期周均值下滑41BP。具体3月份，全国精选60款现金管理类产品七日年化收益周均值</w:t>
      </w:r>
      <w:r>
        <w:rPr>
          <w:rFonts w:hint="eastAsia" w:ascii="楷体" w:hAnsi="楷体" w:eastAsia="楷体" w:cs="楷体"/>
          <w:sz w:val="24"/>
          <w:highlight w:val="none"/>
        </w:rPr>
        <w:t>仍旧低位运行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，由月初周均值2.92%下降至月末周均值2.86%。</w:t>
      </w:r>
    </w:p>
    <w:tbl>
      <w:tblPr>
        <w:tblStyle w:val="6"/>
        <w:tblW w:w="8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26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2022年3月6日当周</w:t>
            </w:r>
          </w:p>
        </w:tc>
        <w:tc>
          <w:tcPr>
            <w:tcW w:w="435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2022年3月13日当周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2022年3月20日当周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2022年3月27日当周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2022年4月3日当周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全国精选60现金管理产品七日年化收益率周均值走势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5269230" cy="3360420"/>
                  <wp:effectExtent l="0" t="0" r="7620" b="11430"/>
                  <wp:docPr id="20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18"/>
          <w:szCs w:val="18"/>
          <w:lang w:val="en-US" w:eastAsia="zh-CN"/>
        </w:rPr>
        <w:t>数据</w:t>
      </w:r>
      <w:r>
        <w:rPr>
          <w:rFonts w:hint="eastAsia" w:ascii="楷体" w:hAnsi="楷体" w:eastAsia="楷体" w:cs="楷体"/>
          <w:sz w:val="18"/>
          <w:szCs w:val="18"/>
        </w:rPr>
        <w:t>来源：普益标准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  <w:t>六个月投资周期产品综合价格指数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精选60中低风险六个月投资周期产品综合价格指数延续上涨态势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3月，全国精选60款非现金管理类中低风险六个月投资周期产品综合价格指数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104.91点，环比上升0.07点，环比涨幅0.07%，指数较基期月</w:t>
      </w:r>
      <w:r>
        <w:rPr>
          <w:rStyle w:val="9"/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ootnoteReference w:id="2"/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上升4.91点，增长4.91%，上升趋势放缓。</w:t>
      </w:r>
    </w:p>
    <w:tbl>
      <w:tblPr>
        <w:tblStyle w:val="6"/>
        <w:tblW w:w="83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全国精选60中低风险六个月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全国精选60中低风险六个月投资周期产品综合价格指数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5271135" cy="2759710"/>
                  <wp:effectExtent l="0" t="0" r="5715" b="2540"/>
                  <wp:docPr id="2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  <w:lang w:eastAsia="zh-CN"/>
        </w:rPr>
        <w:t>数据来源</w:t>
      </w:r>
      <w:r>
        <w:rPr>
          <w:rFonts w:hint="eastAsia" w:ascii="楷体" w:hAnsi="楷体" w:eastAsia="楷体" w:cs="楷体"/>
          <w:sz w:val="18"/>
          <w:szCs w:val="18"/>
        </w:rPr>
        <w:t>：普益标准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  <w:t>一年投资周期产品综合价格指数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精选60中低风险1年投资周期产品综合价格指数稍有下降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3月，全国精选60款非现金管理类中低风险1年投资周期产品综合价格指数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104.94点，环比下降0.07点，环比降低0.06%，指数较基期月上升4.94点，增长4.94%，指数稍有下降。</w:t>
      </w:r>
    </w:p>
    <w:tbl>
      <w:tblPr>
        <w:tblStyle w:val="6"/>
        <w:tblW w:w="83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-0.06%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4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全国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精选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60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中低风险1年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投资周期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产品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综合价格指数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5279390" cy="2924175"/>
                  <wp:effectExtent l="0" t="0" r="16510" b="9525"/>
                  <wp:docPr id="7" name="图表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数据来源</w:t>
      </w: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：普益标准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4"/>
        <w:snapToGrid w:val="0"/>
        <w:rPr>
          <w:rFonts w:hint="default"/>
          <w:lang w:val="en-US"/>
        </w:rPr>
      </w:pPr>
      <w:r>
        <w:rPr>
          <w:rStyle w:val="9"/>
        </w:rPr>
        <w:footnoteRef/>
      </w:r>
      <w:r>
        <w:rPr>
          <w:rFonts w:hint="eastAsia" w:ascii="楷体" w:hAnsi="楷体" w:eastAsia="楷体" w:cs="楷体"/>
          <w:lang w:val="en-US" w:eastAsia="zh-CN"/>
        </w:rPr>
        <w:t>基期周为2021年4月4日当周，下同</w:t>
      </w:r>
    </w:p>
  </w:footnote>
  <w:footnote w:id="1">
    <w:p>
      <w:pPr>
        <w:pStyle w:val="4"/>
        <w:snapToGrid w:val="0"/>
        <w:rPr>
          <w:rFonts w:hint="default" w:eastAsiaTheme="minorEastAsia"/>
          <w:lang w:val="en-US" w:eastAsia="zh-CN"/>
        </w:rPr>
      </w:pPr>
      <w:r>
        <w:rPr>
          <w:rStyle w:val="9"/>
        </w:rPr>
        <w:footnoteRef/>
      </w:r>
      <w:r>
        <w:t xml:space="preserve"> </w:t>
      </w:r>
      <w:r>
        <w:rPr>
          <w:rFonts w:hint="eastAsia" w:ascii="楷体" w:hAnsi="楷体" w:eastAsia="楷体" w:cs="楷体"/>
          <w:lang w:val="en-US" w:eastAsia="zh-CN"/>
        </w:rPr>
        <w:t>2022年2月27日当周，即所在周的周一至周日的一周平均值</w:t>
      </w:r>
    </w:p>
  </w:footnote>
  <w:footnote w:id="2">
    <w:p>
      <w:pPr>
        <w:pStyle w:val="4"/>
        <w:snapToGrid w:val="0"/>
      </w:pPr>
      <w:r>
        <w:rPr>
          <w:rStyle w:val="9"/>
        </w:rPr>
        <w:footnoteRef/>
      </w:r>
      <w:r>
        <w:t xml:space="preserve"> </w:t>
      </w:r>
      <w:r>
        <w:rPr>
          <w:rFonts w:hint="eastAsia" w:ascii="楷体" w:hAnsi="楷体" w:eastAsia="楷体" w:cs="楷体"/>
          <w:lang w:val="en-US" w:eastAsia="zh-CN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1EA9"/>
    <w:rsid w:val="020F4041"/>
    <w:rsid w:val="031E62CB"/>
    <w:rsid w:val="0600190E"/>
    <w:rsid w:val="06C56765"/>
    <w:rsid w:val="07A77994"/>
    <w:rsid w:val="08FC6215"/>
    <w:rsid w:val="0A1537BE"/>
    <w:rsid w:val="0A3B0017"/>
    <w:rsid w:val="0ABD5F1F"/>
    <w:rsid w:val="0C10774E"/>
    <w:rsid w:val="11266B4B"/>
    <w:rsid w:val="11621A79"/>
    <w:rsid w:val="12EF558E"/>
    <w:rsid w:val="13C32DA1"/>
    <w:rsid w:val="14670A65"/>
    <w:rsid w:val="153222F7"/>
    <w:rsid w:val="170553D9"/>
    <w:rsid w:val="17F2366E"/>
    <w:rsid w:val="1835785D"/>
    <w:rsid w:val="183B6476"/>
    <w:rsid w:val="183C0109"/>
    <w:rsid w:val="186A6BE9"/>
    <w:rsid w:val="19FE5CD3"/>
    <w:rsid w:val="1AC97CA3"/>
    <w:rsid w:val="1B1F1786"/>
    <w:rsid w:val="1BD83EBC"/>
    <w:rsid w:val="1C2002E2"/>
    <w:rsid w:val="1D4D37B5"/>
    <w:rsid w:val="1DC60161"/>
    <w:rsid w:val="1DEC0A26"/>
    <w:rsid w:val="1EEE7875"/>
    <w:rsid w:val="1F415B52"/>
    <w:rsid w:val="201721F5"/>
    <w:rsid w:val="20192936"/>
    <w:rsid w:val="206F58BB"/>
    <w:rsid w:val="20AA214D"/>
    <w:rsid w:val="251830C4"/>
    <w:rsid w:val="25302876"/>
    <w:rsid w:val="25446338"/>
    <w:rsid w:val="2684074D"/>
    <w:rsid w:val="27243835"/>
    <w:rsid w:val="27792DC0"/>
    <w:rsid w:val="281D0719"/>
    <w:rsid w:val="28280ABF"/>
    <w:rsid w:val="298F257A"/>
    <w:rsid w:val="2A9A4101"/>
    <w:rsid w:val="2B227E36"/>
    <w:rsid w:val="2BE7010A"/>
    <w:rsid w:val="2C6700FC"/>
    <w:rsid w:val="2D053346"/>
    <w:rsid w:val="2D5B291D"/>
    <w:rsid w:val="2DFD01F3"/>
    <w:rsid w:val="2E9745DC"/>
    <w:rsid w:val="2F3746FB"/>
    <w:rsid w:val="32163EC8"/>
    <w:rsid w:val="323F406E"/>
    <w:rsid w:val="325064C8"/>
    <w:rsid w:val="33C601DE"/>
    <w:rsid w:val="35590699"/>
    <w:rsid w:val="3564585C"/>
    <w:rsid w:val="376B0D44"/>
    <w:rsid w:val="3785682E"/>
    <w:rsid w:val="3819071C"/>
    <w:rsid w:val="39636982"/>
    <w:rsid w:val="39795DE8"/>
    <w:rsid w:val="3B8D2813"/>
    <w:rsid w:val="3C93031D"/>
    <w:rsid w:val="3CA03356"/>
    <w:rsid w:val="3CCD3DD9"/>
    <w:rsid w:val="3D7E1BAC"/>
    <w:rsid w:val="3E9B58DA"/>
    <w:rsid w:val="3EC56887"/>
    <w:rsid w:val="3F3B2ABF"/>
    <w:rsid w:val="3FAD71CC"/>
    <w:rsid w:val="3FEE2777"/>
    <w:rsid w:val="413B014E"/>
    <w:rsid w:val="414108DA"/>
    <w:rsid w:val="41E46FD4"/>
    <w:rsid w:val="41E84399"/>
    <w:rsid w:val="42A21686"/>
    <w:rsid w:val="431935EC"/>
    <w:rsid w:val="445F1278"/>
    <w:rsid w:val="449256FE"/>
    <w:rsid w:val="4604250D"/>
    <w:rsid w:val="461463FA"/>
    <w:rsid w:val="468410A9"/>
    <w:rsid w:val="488F6FF4"/>
    <w:rsid w:val="4A912657"/>
    <w:rsid w:val="4AA845E5"/>
    <w:rsid w:val="4B187DA2"/>
    <w:rsid w:val="4B1A0571"/>
    <w:rsid w:val="4B3403E9"/>
    <w:rsid w:val="4BC34F7E"/>
    <w:rsid w:val="4C110F00"/>
    <w:rsid w:val="4D281B7A"/>
    <w:rsid w:val="4EB1725D"/>
    <w:rsid w:val="4F3757CB"/>
    <w:rsid w:val="4FAC7D88"/>
    <w:rsid w:val="507A2D0E"/>
    <w:rsid w:val="51FF65BD"/>
    <w:rsid w:val="543F19F5"/>
    <w:rsid w:val="54741E50"/>
    <w:rsid w:val="56B954B5"/>
    <w:rsid w:val="56F6153A"/>
    <w:rsid w:val="575005E0"/>
    <w:rsid w:val="58B44857"/>
    <w:rsid w:val="599A4A48"/>
    <w:rsid w:val="5A1E20C2"/>
    <w:rsid w:val="5A5D2664"/>
    <w:rsid w:val="5A9F6E67"/>
    <w:rsid w:val="5B1C5572"/>
    <w:rsid w:val="5B4C6344"/>
    <w:rsid w:val="5BDD7C46"/>
    <w:rsid w:val="5C2F5FC8"/>
    <w:rsid w:val="5DBF0557"/>
    <w:rsid w:val="62AA0157"/>
    <w:rsid w:val="62B71C5C"/>
    <w:rsid w:val="62C47E4F"/>
    <w:rsid w:val="62F251EC"/>
    <w:rsid w:val="640D4D4A"/>
    <w:rsid w:val="6423749F"/>
    <w:rsid w:val="6494075F"/>
    <w:rsid w:val="64ED47FF"/>
    <w:rsid w:val="66F828ED"/>
    <w:rsid w:val="687F5CCC"/>
    <w:rsid w:val="68F128B4"/>
    <w:rsid w:val="69E66368"/>
    <w:rsid w:val="6AE04A70"/>
    <w:rsid w:val="6D1A3680"/>
    <w:rsid w:val="6F1A26D7"/>
    <w:rsid w:val="6FFF15A5"/>
    <w:rsid w:val="72B434FE"/>
    <w:rsid w:val="7339252A"/>
    <w:rsid w:val="73CD15EA"/>
    <w:rsid w:val="74857CFF"/>
    <w:rsid w:val="758B6A5B"/>
    <w:rsid w:val="759C05CE"/>
    <w:rsid w:val="764E3A9B"/>
    <w:rsid w:val="76C91F9F"/>
    <w:rsid w:val="76D346DA"/>
    <w:rsid w:val="78C13AD5"/>
    <w:rsid w:val="7A247BD1"/>
    <w:rsid w:val="7AD520AB"/>
    <w:rsid w:val="7B7D0C79"/>
    <w:rsid w:val="7C105182"/>
    <w:rsid w:val="7CA84607"/>
    <w:rsid w:val="7DAF157B"/>
    <w:rsid w:val="7E583DC6"/>
    <w:rsid w:val="7EFC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line="240" w:lineRule="auto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otnote reference"/>
    <w:basedOn w:val="8"/>
    <w:qFormat/>
    <w:uiPriority w:val="0"/>
    <w:rPr>
      <w:vertAlign w:val="superscript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G:\&#23828;&#30427;&#24742;\&#24037;&#20316;&#20869;&#23481;\&#26032;&#25351;&#25968;&#21046;&#20316;\&#20840;&#22269;\2022&#24180;3&#26376;-&#20840;&#22269;&#38134;&#34892;&#25351;&#25968;&#25253;&#21578;\&#25968;&#25454;-&#20840;&#22269;&#29256;3&#26376;\&#25253;&#21578;&#29992;&#32467;&#26524;&#34920;-&#20840;&#22269;&#29616;&#37329;3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G:\&#23828;&#30427;&#24742;\&#24037;&#20316;&#20869;&#23481;\&#26032;&#25351;&#25968;&#21046;&#20316;\&#20840;&#22269;\2022&#24180;3&#26376;-&#20840;&#22269;&#38134;&#34892;&#25351;&#25968;&#25253;&#21578;\&#25968;&#25454;-&#20840;&#22269;&#29256;3&#26376;\&#25253;&#21578;&#29992;&#32467;&#26524;&#34920;-&#20840;&#22269;&#29616;&#37329;3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G:\&#23828;&#30427;&#24742;\&#24037;&#20316;&#20869;&#23481;\&#26032;&#25351;&#25968;&#21046;&#20316;\&#20840;&#22269;\2022&#24180;3&#26376;-&#20840;&#22269;&#38134;&#34892;&#25351;&#25968;&#25253;&#21578;\&#25968;&#25454;-&#20840;&#22269;&#29256;3&#26376;\&#25253;&#21578;&#29992;&#32467;&#26524;&#34920;-&#20840;&#22269;&#38750;&#29616;&#37329;3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G:\&#23828;&#30427;&#24742;\&#24037;&#20316;&#20869;&#23481;\&#26032;&#25351;&#25968;&#21046;&#20316;\&#20840;&#22269;\2022&#24180;3&#26376;-&#20840;&#22269;&#38134;&#34892;&#25351;&#25968;&#25253;&#21578;\&#25968;&#25454;-&#20840;&#22269;&#29256;3&#26376;\&#25253;&#21578;&#29992;&#32467;&#26524;&#34920;-&#20840;&#22269;&#38750;&#29616;&#37329;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'[报告用结果表-全国现金3.xlsx]现金管理类产品结果'!$H$1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'[报告用结果表-全国现金3.xlsx]现金管理类产品结果'!$G$2:$G$54</c:f>
              <c:numCache>
                <c:formatCode>yyyy"年"m"月"d"日";@</c:formatCode>
                <c:ptCount val="53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</c:numCache>
            </c:numRef>
          </c:cat>
          <c:val>
            <c:numRef>
              <c:f>'[报告用结果表-全国现金3.xlsx]现金管理类产品结果'!$H$2:$H$54</c:f>
              <c:numCache>
                <c:formatCode>0.00_ </c:formatCode>
                <c:ptCount val="53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87.7316461472592</c:v>
                </c:pt>
                <c:pt idx="50">
                  <c:v>86.9677189735839</c:v>
                </c:pt>
                <c:pt idx="51">
                  <c:v>87.618807545105</c:v>
                </c:pt>
                <c:pt idx="52">
                  <c:v>87.4126552162539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489635"/>
        <c:axId val="977193402"/>
      </c:lineChart>
      <c:dateAx>
        <c:axId val="651489635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977193402"/>
        <c:crosses val="autoZero"/>
        <c:auto val="1"/>
        <c:lblOffset val="100"/>
        <c:baseTimeUnit val="days"/>
        <c:majorUnit val="14"/>
        <c:majorTimeUnit val="days"/>
      </c:dateAx>
      <c:valAx>
        <c:axId val="977193402"/>
        <c:scaling>
          <c:orientation val="minMax"/>
          <c:min val="8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6514896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'[报告用结果表-全国现金3.xlsx]现金管理类产品结果'!$H$1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'[报告用结果表-全国现金3.xlsx]现金管理类产品结果'!$G$2:$G$54</c:f>
              <c:numCache>
                <c:formatCode>yyyy"年"m"月"d"日";@</c:formatCode>
                <c:ptCount val="53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</c:numCache>
            </c:numRef>
          </c:cat>
          <c:val>
            <c:numRef>
              <c:f>'[报告用结果表-全国现金3.xlsx]现金管理类产品结果'!$H$2:$H$54</c:f>
              <c:numCache>
                <c:formatCode>0.00_ </c:formatCode>
                <c:ptCount val="53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87.7316461472592</c:v>
                </c:pt>
                <c:pt idx="50">
                  <c:v>86.9677189735839</c:v>
                </c:pt>
                <c:pt idx="51">
                  <c:v>87.618807545105</c:v>
                </c:pt>
                <c:pt idx="52">
                  <c:v>87.4126552162539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489635"/>
        <c:axId val="977193402"/>
      </c:lineChart>
      <c:dateAx>
        <c:axId val="651489635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977193402"/>
        <c:crosses val="autoZero"/>
        <c:auto val="1"/>
        <c:lblOffset val="100"/>
        <c:baseTimeUnit val="days"/>
        <c:majorUnit val="14"/>
        <c:majorTimeUnit val="days"/>
      </c:dateAx>
      <c:valAx>
        <c:axId val="977193402"/>
        <c:scaling>
          <c:orientation val="minMax"/>
          <c:min val="8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6514896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'[报告用结果表-全国非现金3.xlsx]非现金管理指数-汇总'!$B$1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'[报告用结果表-全国非现金3.xlsx]非现金管理指数-汇总'!$A$2:$A$17</c:f>
              <c:numCache>
                <c:formatCode>yyyy"年"m"月"</c:formatCode>
                <c:ptCount val="16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</c:numCache>
            </c:numRef>
          </c:cat>
          <c:val>
            <c:numRef>
              <c:f>'[报告用结果表-全国非现金3.xlsx]非现金管理指数-汇总'!$B$2:$B$17</c:f>
              <c:numCache>
                <c:formatCode>0.00_ </c:formatCode>
                <c:ptCount val="16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dateAx>
        <c:axId val="38772971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692588"/>
        <c:crosses val="autoZero"/>
        <c:auto val="1"/>
        <c:lblOffset val="100"/>
        <c:baseTimeUnit val="months"/>
      </c:date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'[报告用结果表-全国非现金3.xlsx]非现金管理指数-汇总'!$I$1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'[报告用结果表-全国非现金3.xlsx]非现金管理指数-汇总'!$H$2:$H$17</c:f>
              <c:numCache>
                <c:formatCode>yyyy"年"m"月"</c:formatCode>
                <c:ptCount val="16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</c:numCache>
            </c:numRef>
          </c:cat>
          <c:val>
            <c:numRef>
              <c:f>'[报告用结果表-全国非现金3.xlsx]非现金管理指数-汇总'!$I$2:$I$17</c:f>
              <c:numCache>
                <c:formatCode>0.00_ </c:formatCode>
                <c:ptCount val="16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9741782"/>
        <c:axId val="64624789"/>
      </c:lineChart>
      <c:dateAx>
        <c:axId val="99974178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64624789"/>
        <c:crosses val="autoZero"/>
        <c:auto val="1"/>
        <c:lblOffset val="100"/>
        <c:baseTimeUnit val="months"/>
      </c:dateAx>
      <c:valAx>
        <c:axId val="64624789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99974178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1282</Words>
  <Characters>1569</Characters>
  <Lines>1</Lines>
  <Paragraphs>1</Paragraphs>
  <TotalTime>8</TotalTime>
  <ScaleCrop>false</ScaleCrop>
  <LinksUpToDate>false</LinksUpToDate>
  <CharactersWithSpaces>1574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yk</cp:lastModifiedBy>
  <cp:lastPrinted>2021-04-27T01:24:00Z</cp:lastPrinted>
  <dcterms:modified xsi:type="dcterms:W3CDTF">2022-04-15T03:17:58Z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E0844566592C4297941E6F9F173E3441</vt:lpwstr>
  </property>
</Properties>
</file>