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66.37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下降0.46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跌幅0.69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33.63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33.63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20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全国精选60现金管理产品周均七日年化收益率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持续下行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</w:rPr>
        <w:t>日，全国精选60款现金管理产品当周七日年化收益率平均值为</w:t>
      </w:r>
      <w:r>
        <w:rPr>
          <w:rFonts w:hint="eastAsia" w:ascii="楷体" w:hAnsi="楷体" w:eastAsia="楷体" w:cs="楷体"/>
          <w:sz w:val="24"/>
          <w:lang w:val="en-US" w:eastAsia="zh-CN"/>
        </w:rPr>
        <w:t>2.17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23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下降2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110</w:t>
      </w:r>
      <w:r>
        <w:rPr>
          <w:rFonts w:hint="eastAsia" w:ascii="楷体" w:hAnsi="楷体" w:eastAsia="楷体" w:cs="楷体"/>
          <w:sz w:val="24"/>
        </w:rPr>
        <w:t>BP。。具体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月份，全国精选60款现金管理类产品周均七日年化收益</w:t>
      </w:r>
      <w:r>
        <w:rPr>
          <w:rFonts w:hint="eastAsia" w:ascii="楷体" w:hAnsi="楷体" w:eastAsia="楷体" w:cs="楷体"/>
          <w:sz w:val="24"/>
          <w:lang w:val="en-US" w:eastAsia="zh-CN"/>
        </w:rPr>
        <w:t>持续下降</w:t>
      </w:r>
      <w:r>
        <w:rPr>
          <w:rFonts w:hint="eastAsia" w:ascii="楷体" w:hAnsi="楷体" w:eastAsia="楷体" w:cs="楷体"/>
          <w:sz w:val="24"/>
        </w:rPr>
        <w:t>，由月初周均值</w:t>
      </w:r>
      <w:r>
        <w:rPr>
          <w:rFonts w:hint="eastAsia" w:ascii="楷体" w:hAnsi="楷体" w:eastAsia="楷体" w:cs="楷体"/>
          <w:sz w:val="24"/>
          <w:lang w:val="en-US" w:eastAsia="zh-CN"/>
        </w:rPr>
        <w:t>2.29%下降至</w:t>
      </w:r>
      <w:r>
        <w:rPr>
          <w:rFonts w:hint="eastAsia" w:ascii="楷体" w:hAnsi="楷体" w:eastAsia="楷体" w:cs="楷体"/>
          <w:sz w:val="24"/>
        </w:rPr>
        <w:t>月末周均值</w:t>
      </w:r>
      <w:r>
        <w:rPr>
          <w:rFonts w:hint="eastAsia" w:ascii="楷体" w:hAnsi="楷体" w:eastAsia="楷体" w:cs="楷体"/>
          <w:sz w:val="24"/>
          <w:lang w:val="en-US" w:eastAsia="zh-CN"/>
        </w:rPr>
        <w:t>2.17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2023年7月9日当周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2023年7月16日当周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2023年7月23日当周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2023年7月30日当周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363210" cy="3143250"/>
                  <wp:effectExtent l="0" t="0" r="8890" b="0"/>
                  <wp:docPr id="2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延续上行趋势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上升0.30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1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1135" cy="2996565"/>
                  <wp:effectExtent l="0" t="0" r="5715" b="13335"/>
                  <wp:docPr id="1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上升0.40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，呈现上升趋势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249930"/>
                  <wp:effectExtent l="0" t="0" r="3175" b="7620"/>
                  <wp:docPr id="15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C56765"/>
    <w:rsid w:val="07223C4C"/>
    <w:rsid w:val="07A77994"/>
    <w:rsid w:val="081615FF"/>
    <w:rsid w:val="08FC6215"/>
    <w:rsid w:val="0A1537BE"/>
    <w:rsid w:val="0A3B0017"/>
    <w:rsid w:val="0ABD5F1F"/>
    <w:rsid w:val="0B931BB0"/>
    <w:rsid w:val="0C10774E"/>
    <w:rsid w:val="0C540FAF"/>
    <w:rsid w:val="0C743400"/>
    <w:rsid w:val="0DF522C3"/>
    <w:rsid w:val="0FC35EB6"/>
    <w:rsid w:val="11266B4B"/>
    <w:rsid w:val="11621A79"/>
    <w:rsid w:val="12EF558E"/>
    <w:rsid w:val="12F72659"/>
    <w:rsid w:val="13C32DA1"/>
    <w:rsid w:val="13C702B9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84D67"/>
    <w:rsid w:val="19FE5CD3"/>
    <w:rsid w:val="1A806AC5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4985BA6"/>
    <w:rsid w:val="251830C4"/>
    <w:rsid w:val="25302876"/>
    <w:rsid w:val="25446338"/>
    <w:rsid w:val="2684074D"/>
    <w:rsid w:val="27002AA4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CC150D3"/>
    <w:rsid w:val="2D053346"/>
    <w:rsid w:val="2D5B291D"/>
    <w:rsid w:val="2D6B5F6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0F974C6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EEA2AB5"/>
    <w:rsid w:val="4F3757CB"/>
    <w:rsid w:val="4FAC7D88"/>
    <w:rsid w:val="507A2D0E"/>
    <w:rsid w:val="51FF65BD"/>
    <w:rsid w:val="524810E8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40D4D4A"/>
    <w:rsid w:val="6423749F"/>
    <w:rsid w:val="6494075F"/>
    <w:rsid w:val="64ED47FF"/>
    <w:rsid w:val="65530F79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857CFF"/>
    <w:rsid w:val="758B6A5B"/>
    <w:rsid w:val="759C05CE"/>
    <w:rsid w:val="764E3A9B"/>
    <w:rsid w:val="76C91F9F"/>
    <w:rsid w:val="76D346DA"/>
    <w:rsid w:val="78C13AD5"/>
    <w:rsid w:val="79972CFA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PYADMIN\Desktop\&#25351;&#25968;\&#25351;&#25968;&#25253;&#21578;&#32467;&#26524;&#34920;&#65288;&#26356;&#26032;&#33267;7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G:\&#23828;&#30427;&#24742;\&#24037;&#20316;&#20869;&#23481;\&#26032;&#25351;&#25968;&#21046;&#20316;\2023&#24180;7&#26376;\2023&#24180;7&#26376;&#20840;&#22269;\&#26816;&#26597;\2023.7&#26376;&#20840;&#22269;&#25351;&#25968;&#25253;&#21578;\&#25351;&#25968;&#25253;&#21578;&#32467;&#26524;&#34920;&#65288;&#26356;&#26032;&#33267;7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PYADMIN\Desktop\&#25351;&#25968;\2023.7&#26376;&#20840;&#22269;&#25351;&#25968;&#25253;&#21578;\&#25351;&#25968;&#25253;&#21578;&#32467;&#26524;&#34920;&#65288;&#26356;&#26032;&#33267;7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PYADMIN\Desktop\&#25351;&#25968;\2023.7&#26376;&#20840;&#22269;&#25351;&#25968;&#25253;&#21578;\&#25351;&#25968;&#25253;&#21578;&#32467;&#26524;&#34920;&#65288;&#26356;&#26032;&#33267;7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'[指数报告结果表（更新至7月）.xlsx]全国-现金管理'!$B$1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'[指数报告结果表（更新至7月）.xlsx]全国-现金管理'!$A$2:$A$123</c:f>
              <c:numCache>
                <c:formatCode>yyyy"年"m"月"d"日";@</c:formatCode>
                <c:ptCount val="122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</c:numCache>
            </c:numRef>
          </c:cat>
          <c:val>
            <c:numRef>
              <c:f>'[指数报告结果表（更新至7月）.xlsx]全国-现金管理'!$B$2:$B$123</c:f>
              <c:numCache>
                <c:formatCode>#,##0.00_ </c:formatCode>
                <c:ptCount val="122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68.5337082123924</c:v>
                </c:pt>
                <c:pt idx="110">
                  <c:v>69.2272566517145</c:v>
                </c:pt>
                <c:pt idx="111">
                  <c:v>68.335060258581</c:v>
                </c:pt>
                <c:pt idx="112">
                  <c:v>68.5382501475706</c:v>
                </c:pt>
                <c:pt idx="113">
                  <c:v>68.768397284417</c:v>
                </c:pt>
                <c:pt idx="114">
                  <c:v>68.6148378088666</c:v>
                </c:pt>
                <c:pt idx="115">
                  <c:v>68.3325366470282</c:v>
                </c:pt>
                <c:pt idx="116">
                  <c:v>67.9168225041292</c:v>
                </c:pt>
                <c:pt idx="117">
                  <c:v>69.860249376167</c:v>
                </c:pt>
                <c:pt idx="118">
                  <c:v>69.9486735009102</c:v>
                </c:pt>
                <c:pt idx="119">
                  <c:v>67.9741440299776</c:v>
                </c:pt>
                <c:pt idx="120">
                  <c:v>66.8364849157891</c:v>
                </c:pt>
                <c:pt idx="121">
                  <c:v>66.3725321948397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'[指数报告结果表（更新至7月）.xlsx]全国-现金管理'!$J$1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'[指数报告结果表（更新至7月）.xlsx]全国-现金管理'!$I$2:$I$123</c:f>
              <c:numCache>
                <c:formatCode>yyyy"年"m"月"d"日";@</c:formatCode>
                <c:ptCount val="122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</c:numCache>
            </c:numRef>
          </c:cat>
          <c:val>
            <c:numRef>
              <c:f>'[指数报告结果表（更新至7月）.xlsx]全国-现金管理'!$J$2:$J$123</c:f>
              <c:numCache>
                <c:formatCode>0.00_ </c:formatCode>
                <c:ptCount val="122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  <c:pt idx="118" c:formatCode="#,##0.00_ ">
                  <c:v>2.29038123152709</c:v>
                </c:pt>
                <c:pt idx="119" c:formatCode="#,##0.00_ ">
                  <c:v>2.22572775041051</c:v>
                </c:pt>
                <c:pt idx="120" c:formatCode="#,##0.00_ ">
                  <c:v>2.18847653530378</c:v>
                </c:pt>
                <c:pt idx="121" c:formatCode="#,##0.00_ ">
                  <c:v>2.17328498768473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'[指数报告结果表（更新至7月）.xlsx]全国-非现金管理'!$B$1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'[指数报告结果表（更新至7月）.xlsx]全国-非现金管理'!$A$2:$A$33</c:f>
              <c:numCache>
                <c:formatCode>yyyy"年"m"月"</c:formatCode>
                <c:ptCount val="32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'[指数报告结果表（更新至7月）.xlsx]全国-非现金管理'!$B$2:$B$33</c:f>
              <c:numCache>
                <c:formatCode>0.00_ </c:formatCode>
                <c:ptCount val="32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  <c:pt idx="31" c:formatCode="#,##0.00_ ">
                  <c:v>109.220943594906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'[指数报告结果表（更新至7月）.xlsx]全国-非现金管理'!$I$1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'[指数报告结果表（更新至7月）.xlsx]全国-非现金管理'!$H$2:$H$33</c:f>
              <c:numCache>
                <c:formatCode>yyyy"年"m"月"</c:formatCode>
                <c:ptCount val="32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'[指数报告结果表（更新至7月）.xlsx]全国-非现金管理'!$I$2:$I$33</c:f>
              <c:numCache>
                <c:formatCode>0.00_ </c:formatCode>
                <c:ptCount val="32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  <c:pt idx="31">
                  <c:v>109.369313826793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10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1088</Words>
  <Characters>1262</Characters>
  <Lines>9</Lines>
  <Paragraphs>2</Paragraphs>
  <TotalTime>3</TotalTime>
  <ScaleCrop>false</ScaleCrop>
  <LinksUpToDate>false</LinksUpToDate>
  <CharactersWithSpaces>1262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2023-08-14T03:15:28Z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1FA39EFF1F544843BCDF4AB86E3A80B5</vt:lpwstr>
  </property>
</Properties>
</file>