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18B" w:rsidRDefault="0054118B" w:rsidP="0054118B">
      <w:pPr>
        <w:jc w:val="center"/>
        <w:rPr>
          <w:rFonts w:ascii="黑体" w:eastAsia="黑体" w:hAnsi="黑体" w:cs="黑体" w:hint="eastAsia"/>
          <w:b/>
          <w:color w:val="000000"/>
          <w:sz w:val="44"/>
          <w:szCs w:val="44"/>
        </w:rPr>
      </w:pPr>
      <w:r>
        <w:rPr>
          <w:rFonts w:ascii="黑体" w:eastAsia="黑体" w:hAnsi="黑体" w:cs="黑体" w:hint="eastAsia"/>
          <w:b/>
          <w:color w:val="000000"/>
          <w:sz w:val="44"/>
          <w:szCs w:val="44"/>
        </w:rPr>
        <w:t>银行理财产品发行机构评价体系调查问卷</w:t>
      </w:r>
    </w:p>
    <w:p w:rsidR="0054118B" w:rsidRDefault="0054118B" w:rsidP="0054118B">
      <w:pPr>
        <w:jc w:val="center"/>
        <w:rPr>
          <w:rFonts w:ascii="黑体" w:eastAsia="黑体" w:hAnsi="黑体" w:cs="黑体" w:hint="eastAsia"/>
          <w:b/>
          <w:color w:val="000000"/>
          <w:sz w:val="44"/>
          <w:szCs w:val="44"/>
        </w:rPr>
      </w:pPr>
    </w:p>
    <w:p w:rsidR="0054118B" w:rsidRDefault="0054118B" w:rsidP="0054118B">
      <w:pPr>
        <w:jc w:val="center"/>
        <w:rPr>
          <w:rFonts w:ascii="黑体" w:eastAsia="黑体" w:hAnsi="黑体"/>
          <w:b/>
          <w:color w:val="000000"/>
          <w:sz w:val="52"/>
          <w:szCs w:val="52"/>
        </w:rPr>
      </w:pPr>
    </w:p>
    <w:p w:rsidR="0054118B" w:rsidRDefault="0054118B" w:rsidP="0054118B">
      <w:pPr>
        <w:jc w:val="center"/>
        <w:rPr>
          <w:rFonts w:ascii="黑体" w:eastAsia="黑体" w:hAnsi="黑体"/>
          <w:b/>
          <w:color w:val="000000"/>
          <w:sz w:val="52"/>
          <w:szCs w:val="52"/>
        </w:rPr>
      </w:pPr>
    </w:p>
    <w:p w:rsidR="0054118B" w:rsidRDefault="0054118B" w:rsidP="0054118B">
      <w:pPr>
        <w:jc w:val="center"/>
        <w:rPr>
          <w:rFonts w:ascii="黑体" w:eastAsia="黑体" w:hAnsi="黑体"/>
          <w:b/>
          <w:color w:val="000000"/>
          <w:sz w:val="52"/>
          <w:szCs w:val="52"/>
        </w:rPr>
      </w:pPr>
    </w:p>
    <w:p w:rsidR="0054118B" w:rsidRDefault="0054118B" w:rsidP="0054118B">
      <w:pPr>
        <w:jc w:val="center"/>
        <w:rPr>
          <w:rFonts w:ascii="黑体" w:eastAsia="黑体" w:hAnsi="黑体"/>
          <w:b/>
          <w:color w:val="000000"/>
          <w:sz w:val="52"/>
          <w:szCs w:val="52"/>
        </w:rPr>
      </w:pPr>
    </w:p>
    <w:p w:rsidR="0054118B" w:rsidRDefault="0054118B" w:rsidP="0054118B">
      <w:pPr>
        <w:rPr>
          <w:rFonts w:ascii="宋体" w:hAnsi="宋体"/>
          <w:b/>
          <w:color w:val="000000"/>
          <w:sz w:val="52"/>
          <w:szCs w:val="52"/>
        </w:rPr>
      </w:pPr>
    </w:p>
    <w:p w:rsidR="0054118B" w:rsidRDefault="0054118B" w:rsidP="0054118B">
      <w:pPr>
        <w:jc w:val="center"/>
        <w:rPr>
          <w:rFonts w:ascii="黑体" w:eastAsia="黑体" w:hAnsi="黑体"/>
          <w:color w:val="000000"/>
          <w:sz w:val="32"/>
          <w:szCs w:val="32"/>
        </w:rPr>
      </w:pPr>
    </w:p>
    <w:p w:rsidR="0054118B" w:rsidRDefault="0054118B" w:rsidP="0054118B">
      <w:pPr>
        <w:jc w:val="center"/>
        <w:rPr>
          <w:rFonts w:ascii="黑体" w:eastAsia="黑体" w:hAnsi="黑体"/>
          <w:color w:val="000000"/>
          <w:sz w:val="32"/>
          <w:szCs w:val="32"/>
        </w:rPr>
      </w:pPr>
    </w:p>
    <w:p w:rsidR="0054118B" w:rsidRDefault="0054118B" w:rsidP="0054118B">
      <w:pPr>
        <w:jc w:val="center"/>
        <w:rPr>
          <w:rFonts w:ascii="黑体" w:eastAsia="黑体" w:hAnsi="黑体"/>
          <w:color w:val="000000"/>
          <w:sz w:val="32"/>
          <w:szCs w:val="32"/>
        </w:rPr>
      </w:pPr>
    </w:p>
    <w:p w:rsidR="0054118B" w:rsidRDefault="0054118B" w:rsidP="0054118B">
      <w:pPr>
        <w:rPr>
          <w:rFonts w:ascii="黑体" w:eastAsia="黑体" w:hAnsi="黑体"/>
          <w:color w:val="000000"/>
          <w:sz w:val="32"/>
          <w:szCs w:val="32"/>
        </w:rPr>
      </w:pPr>
    </w:p>
    <w:p w:rsidR="0054118B" w:rsidRDefault="0054118B" w:rsidP="0054118B">
      <w:pPr>
        <w:jc w:val="center"/>
        <w:rPr>
          <w:rFonts w:ascii="黑体" w:eastAsia="黑体" w:hAnsi="黑体"/>
          <w:color w:val="000000"/>
          <w:sz w:val="32"/>
          <w:szCs w:val="32"/>
        </w:rPr>
      </w:pPr>
    </w:p>
    <w:p w:rsidR="0054118B" w:rsidRDefault="0054118B" w:rsidP="0054118B">
      <w:pPr>
        <w:rPr>
          <w:rFonts w:ascii="黑体" w:eastAsia="黑体" w:hAnsi="黑体"/>
          <w:color w:val="000000"/>
          <w:sz w:val="32"/>
          <w:szCs w:val="32"/>
          <w:u w:val="single"/>
        </w:rPr>
      </w:pPr>
      <w:r>
        <w:rPr>
          <w:rFonts w:ascii="黑体" w:eastAsia="黑体" w:hAnsi="黑体" w:hint="eastAsia"/>
          <w:color w:val="000000"/>
          <w:sz w:val="32"/>
          <w:szCs w:val="32"/>
        </w:rPr>
        <w:t xml:space="preserve">参  评  银  行 </w:t>
      </w:r>
      <w:r>
        <w:rPr>
          <w:rFonts w:ascii="黑体" w:eastAsia="黑体" w:hAnsi="黑体" w:hint="eastAsia"/>
          <w:color w:val="000000"/>
          <w:sz w:val="32"/>
          <w:szCs w:val="32"/>
          <w:u w:val="single"/>
        </w:rPr>
        <w:t xml:space="preserve">                         （盖章） </w:t>
      </w:r>
    </w:p>
    <w:p w:rsidR="0054118B" w:rsidRDefault="0054118B" w:rsidP="0054118B">
      <w:pPr>
        <w:jc w:val="left"/>
        <w:rPr>
          <w:rFonts w:ascii="黑体" w:eastAsia="黑体" w:hAnsi="黑体"/>
          <w:color w:val="000000"/>
          <w:sz w:val="32"/>
          <w:szCs w:val="32"/>
          <w:u w:val="single"/>
        </w:rPr>
      </w:pPr>
      <w:r>
        <w:rPr>
          <w:rFonts w:ascii="黑体" w:eastAsia="黑体" w:hAnsi="黑体" w:hint="eastAsia"/>
          <w:color w:val="000000"/>
          <w:sz w:val="32"/>
          <w:szCs w:val="32"/>
        </w:rPr>
        <w:t xml:space="preserve">填    报    人 </w:t>
      </w:r>
      <w:r>
        <w:rPr>
          <w:rFonts w:ascii="黑体" w:eastAsia="黑体" w:hAnsi="黑体" w:hint="eastAsia"/>
          <w:color w:val="000000"/>
          <w:sz w:val="32"/>
          <w:szCs w:val="32"/>
          <w:u w:val="single"/>
        </w:rPr>
        <w:t xml:space="preserve">            </w:t>
      </w:r>
      <w:r>
        <w:rPr>
          <w:rFonts w:ascii="黑体" w:eastAsia="黑体" w:hAnsi="黑体" w:hint="eastAsia"/>
          <w:color w:val="000000"/>
          <w:sz w:val="32"/>
          <w:szCs w:val="32"/>
        </w:rPr>
        <w:t>手机</w:t>
      </w:r>
      <w:r>
        <w:rPr>
          <w:rFonts w:ascii="黑体" w:eastAsia="黑体" w:hAnsi="黑体" w:hint="eastAsia"/>
          <w:color w:val="000000"/>
          <w:sz w:val="32"/>
          <w:szCs w:val="32"/>
          <w:u w:val="single"/>
        </w:rPr>
        <w:t xml:space="preserve">                  </w:t>
      </w:r>
    </w:p>
    <w:p w:rsidR="0054118B" w:rsidRDefault="0054118B" w:rsidP="0054118B">
      <w:pPr>
        <w:jc w:val="left"/>
        <w:rPr>
          <w:rFonts w:ascii="黑体" w:eastAsia="黑体" w:hAnsi="黑体"/>
          <w:color w:val="000000"/>
          <w:sz w:val="32"/>
          <w:szCs w:val="32"/>
          <w:u w:val="single"/>
        </w:rPr>
      </w:pPr>
      <w:r>
        <w:rPr>
          <w:rFonts w:ascii="黑体" w:eastAsia="黑体" w:hAnsi="黑体" w:hint="eastAsia"/>
          <w:color w:val="000000"/>
          <w:sz w:val="32"/>
          <w:szCs w:val="32"/>
        </w:rPr>
        <w:t xml:space="preserve">填  报  日  期 </w:t>
      </w:r>
      <w:r>
        <w:rPr>
          <w:rFonts w:ascii="黑体" w:eastAsia="黑体" w:hAnsi="黑体" w:hint="eastAsia"/>
          <w:color w:val="000000"/>
          <w:sz w:val="32"/>
          <w:szCs w:val="32"/>
          <w:u w:val="single"/>
        </w:rPr>
        <w:t xml:space="preserve">                                  </w:t>
      </w:r>
    </w:p>
    <w:p w:rsidR="0054118B" w:rsidRDefault="0054118B" w:rsidP="0054118B">
      <w:pPr>
        <w:jc w:val="center"/>
        <w:rPr>
          <w:rFonts w:ascii="黑体" w:eastAsia="黑体" w:hAnsi="黑体"/>
          <w:color w:val="000000"/>
          <w:sz w:val="32"/>
          <w:szCs w:val="32"/>
        </w:rPr>
      </w:pPr>
      <w:r>
        <w:rPr>
          <w:rFonts w:ascii="黑体" w:eastAsia="黑体" w:hAnsi="黑体" w:hint="eastAsia"/>
          <w:color w:val="000000"/>
          <w:sz w:val="32"/>
          <w:szCs w:val="32"/>
        </w:rPr>
        <w:t xml:space="preserve">                                         </w:t>
      </w:r>
    </w:p>
    <w:p w:rsidR="0054118B" w:rsidRDefault="0054118B" w:rsidP="0054118B">
      <w:pPr>
        <w:jc w:val="center"/>
        <w:rPr>
          <w:rFonts w:ascii="黑体" w:eastAsia="黑体" w:hAnsi="黑体" w:hint="eastAsia"/>
          <w:color w:val="000000"/>
          <w:sz w:val="32"/>
          <w:szCs w:val="32"/>
        </w:rPr>
      </w:pPr>
    </w:p>
    <w:p w:rsidR="009F77DE" w:rsidRDefault="009F77DE" w:rsidP="0054118B">
      <w:pPr>
        <w:jc w:val="center"/>
        <w:rPr>
          <w:rFonts w:ascii="黑体" w:eastAsia="黑体" w:hAnsi="黑体" w:hint="eastAsia"/>
          <w:color w:val="000000"/>
          <w:sz w:val="32"/>
          <w:szCs w:val="32"/>
        </w:rPr>
      </w:pPr>
    </w:p>
    <w:p w:rsidR="009F77DE" w:rsidRDefault="009F77DE" w:rsidP="0054118B">
      <w:pPr>
        <w:jc w:val="center"/>
        <w:rPr>
          <w:rFonts w:ascii="黑体" w:eastAsia="黑体" w:hAnsi="黑体" w:hint="eastAsia"/>
          <w:color w:val="000000"/>
          <w:sz w:val="32"/>
          <w:szCs w:val="32"/>
        </w:rPr>
      </w:pPr>
      <w:bookmarkStart w:id="0" w:name="_GoBack"/>
      <w:bookmarkEnd w:id="0"/>
    </w:p>
    <w:p w:rsidR="0054118B" w:rsidRDefault="0054118B" w:rsidP="0054118B">
      <w:pPr>
        <w:jc w:val="center"/>
        <w:rPr>
          <w:rFonts w:ascii="仿宋_GB2312" w:eastAsia="仿宋_GB2312"/>
          <w:color w:val="000000"/>
          <w:sz w:val="32"/>
          <w:szCs w:val="32"/>
        </w:rPr>
      </w:pPr>
      <w:r>
        <w:rPr>
          <w:rFonts w:ascii="黑体" w:eastAsia="黑体" w:hAnsi="黑体" w:hint="eastAsia"/>
          <w:color w:val="000000"/>
          <w:sz w:val="32"/>
          <w:szCs w:val="32"/>
        </w:rPr>
        <w:lastRenderedPageBreak/>
        <w:t>调查问卷说明</w:t>
      </w:r>
      <w:r>
        <w:rPr>
          <w:rFonts w:ascii="仿宋_GB2312" w:eastAsia="仿宋_GB2312"/>
          <w:color w:val="000000"/>
          <w:sz w:val="32"/>
          <w:szCs w:val="32"/>
        </w:rPr>
        <w:t xml:space="preserve"> </w:t>
      </w:r>
    </w:p>
    <w:p w:rsidR="0054118B" w:rsidRDefault="0054118B" w:rsidP="0054118B">
      <w:pPr>
        <w:jc w:val="center"/>
        <w:rPr>
          <w:rFonts w:ascii="仿宋_GB2312" w:eastAsia="仿宋_GB2312"/>
          <w:b/>
          <w:color w:val="000000"/>
          <w:sz w:val="36"/>
          <w:szCs w:val="36"/>
        </w:rPr>
      </w:pPr>
    </w:p>
    <w:p w:rsidR="0054118B" w:rsidRDefault="0054118B" w:rsidP="0054118B">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一、本问卷为《银行理财产品发行机构评价体系》重要组成部分，为了顺利推进本次评级工作，请参评银行认真配合填写本调查问卷。本问卷为商业银行理财业务评价工作专用，所有信息评价工作组将严格保密。</w:t>
      </w:r>
    </w:p>
    <w:p w:rsidR="0054118B" w:rsidRDefault="0054118B" w:rsidP="0054118B">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二、本着客观、真实的原则如实进行问卷填报。参评银行需对其填写的各项内容的真实性负责。若查实信息有假，则扣减相应项目分值。</w:t>
      </w:r>
    </w:p>
    <w:p w:rsidR="0054118B" w:rsidRDefault="0054118B" w:rsidP="0054118B">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三、问卷所需数据均为2016年度数据，请参评银行依据银监会理财数据信息填报标准，并结合问卷相关指标说明进行填报。</w:t>
      </w:r>
    </w:p>
    <w:p w:rsidR="0054118B" w:rsidRDefault="0054118B" w:rsidP="0054118B">
      <w:pPr>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四、各行提供当年三个创新产品说明书（详细版），请随同问卷同时上报。</w:t>
      </w:r>
    </w:p>
    <w:p w:rsidR="0054118B" w:rsidRDefault="0054118B" w:rsidP="003461CC">
      <w:pPr>
        <w:ind w:firstLineChars="200" w:firstLine="640"/>
        <w:rPr>
          <w:rFonts w:ascii="仿宋" w:eastAsia="仿宋" w:hAnsi="仿宋" w:cs="仿宋" w:hint="eastAsia"/>
          <w:sz w:val="32"/>
          <w:szCs w:val="32"/>
        </w:rPr>
        <w:sectPr w:rsidR="0054118B">
          <w:footerReference w:type="default" r:id="rId7"/>
          <w:pgSz w:w="11906" w:h="16838"/>
          <w:pgMar w:top="1440" w:right="1800" w:bottom="1440" w:left="1800" w:header="851" w:footer="992" w:gutter="0"/>
          <w:cols w:space="720"/>
          <w:docGrid w:type="lines" w:linePitch="312"/>
        </w:sectPr>
      </w:pPr>
      <w:r>
        <w:rPr>
          <w:rFonts w:ascii="仿宋" w:eastAsia="仿宋" w:hAnsi="仿宋" w:cs="仿宋" w:hint="eastAsia"/>
          <w:color w:val="000000"/>
          <w:sz w:val="32"/>
          <w:szCs w:val="32"/>
        </w:rPr>
        <w:t>五、问卷需由参评银行在首页加盖公章。</w:t>
      </w:r>
    </w:p>
    <w:p w:rsidR="0054118B" w:rsidRDefault="0054118B" w:rsidP="0054118B">
      <w:pPr>
        <w:rPr>
          <w:rFonts w:hint="eastAsia"/>
          <w:color w:val="000000"/>
          <w:kern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
        <w:gridCol w:w="437"/>
        <w:gridCol w:w="482"/>
        <w:gridCol w:w="575"/>
        <w:gridCol w:w="9936"/>
        <w:gridCol w:w="717"/>
        <w:gridCol w:w="1505"/>
      </w:tblGrid>
      <w:tr w:rsidR="0054118B" w:rsidTr="00CE4349">
        <w:trPr>
          <w:trHeight w:val="897"/>
        </w:trPr>
        <w:tc>
          <w:tcPr>
            <w:tcW w:w="14174" w:type="dxa"/>
            <w:gridSpan w:val="7"/>
            <w:tcBorders>
              <w:top w:val="nil"/>
              <w:left w:val="nil"/>
              <w:right w:val="nil"/>
            </w:tcBorders>
          </w:tcPr>
          <w:p w:rsidR="0054118B" w:rsidRDefault="0054118B" w:rsidP="00CE4349">
            <w:pPr>
              <w:widowControl/>
              <w:jc w:val="left"/>
              <w:rPr>
                <w:color w:val="000000"/>
                <w:kern w:val="0"/>
              </w:rPr>
            </w:pPr>
            <w:r>
              <w:rPr>
                <w:rFonts w:hint="eastAsia"/>
                <w:color w:val="000000"/>
                <w:kern w:val="0"/>
              </w:rPr>
              <w:t xml:space="preserve">                          </w:t>
            </w:r>
            <w:r>
              <w:rPr>
                <w:rFonts w:hint="eastAsia"/>
                <w:b/>
                <w:color w:val="000000"/>
                <w:kern w:val="0"/>
              </w:rPr>
              <w:t xml:space="preserve">                      </w:t>
            </w:r>
            <w:r w:rsidRPr="0054118B">
              <w:rPr>
                <w:rFonts w:hint="eastAsia"/>
                <w:b/>
                <w:color w:val="000000"/>
                <w:kern w:val="0"/>
                <w:sz w:val="28"/>
                <w:szCs w:val="28"/>
              </w:rPr>
              <w:t>银行理财产品发行机构评价体系问卷</w:t>
            </w:r>
          </w:p>
        </w:tc>
      </w:tr>
      <w:tr w:rsidR="0054118B" w:rsidTr="00CE4349">
        <w:trPr>
          <w:trHeight w:val="897"/>
        </w:trPr>
        <w:tc>
          <w:tcPr>
            <w:tcW w:w="522" w:type="dxa"/>
            <w:vAlign w:val="center"/>
          </w:tcPr>
          <w:p w:rsidR="0054118B" w:rsidRDefault="0054118B" w:rsidP="00CE4349">
            <w:pPr>
              <w:widowControl/>
              <w:jc w:val="center"/>
              <w:rPr>
                <w:b/>
                <w:bCs/>
                <w:color w:val="000000"/>
                <w:kern w:val="0"/>
              </w:rPr>
            </w:pPr>
            <w:r>
              <w:rPr>
                <w:rFonts w:hint="eastAsia"/>
                <w:b/>
                <w:bCs/>
                <w:color w:val="000000"/>
                <w:kern w:val="0"/>
              </w:rPr>
              <w:t>一级指标</w:t>
            </w:r>
          </w:p>
        </w:tc>
        <w:tc>
          <w:tcPr>
            <w:tcW w:w="437" w:type="dxa"/>
            <w:vAlign w:val="center"/>
          </w:tcPr>
          <w:p w:rsidR="0054118B" w:rsidRDefault="0054118B" w:rsidP="00CE4349">
            <w:pPr>
              <w:widowControl/>
              <w:jc w:val="center"/>
              <w:rPr>
                <w:b/>
                <w:bCs/>
                <w:color w:val="000000"/>
                <w:kern w:val="0"/>
              </w:rPr>
            </w:pPr>
            <w:r>
              <w:rPr>
                <w:rFonts w:hint="eastAsia"/>
                <w:b/>
                <w:bCs/>
                <w:color w:val="000000"/>
                <w:kern w:val="0"/>
              </w:rPr>
              <w:t>二级指标</w:t>
            </w:r>
          </w:p>
        </w:tc>
        <w:tc>
          <w:tcPr>
            <w:tcW w:w="482" w:type="dxa"/>
            <w:vAlign w:val="center"/>
          </w:tcPr>
          <w:p w:rsidR="0054118B" w:rsidRDefault="0054118B" w:rsidP="00CE4349">
            <w:pPr>
              <w:widowControl/>
              <w:jc w:val="center"/>
              <w:rPr>
                <w:b/>
                <w:bCs/>
                <w:color w:val="000000"/>
                <w:kern w:val="0"/>
              </w:rPr>
            </w:pPr>
            <w:r>
              <w:rPr>
                <w:rFonts w:hint="eastAsia"/>
                <w:b/>
                <w:bCs/>
                <w:color w:val="000000"/>
                <w:kern w:val="0"/>
              </w:rPr>
              <w:t>参考权重</w:t>
            </w:r>
          </w:p>
        </w:tc>
        <w:tc>
          <w:tcPr>
            <w:tcW w:w="575" w:type="dxa"/>
            <w:vAlign w:val="center"/>
          </w:tcPr>
          <w:p w:rsidR="0054118B" w:rsidRDefault="0054118B" w:rsidP="00CE4349">
            <w:pPr>
              <w:widowControl/>
              <w:jc w:val="center"/>
              <w:rPr>
                <w:rFonts w:hint="eastAsia"/>
                <w:b/>
                <w:bCs/>
                <w:color w:val="000000"/>
                <w:kern w:val="0"/>
              </w:rPr>
            </w:pPr>
          </w:p>
        </w:tc>
        <w:tc>
          <w:tcPr>
            <w:tcW w:w="9936" w:type="dxa"/>
            <w:vAlign w:val="center"/>
          </w:tcPr>
          <w:p w:rsidR="0054118B" w:rsidRDefault="0054118B" w:rsidP="00CE4349">
            <w:pPr>
              <w:widowControl/>
              <w:jc w:val="center"/>
              <w:rPr>
                <w:b/>
                <w:bCs/>
                <w:color w:val="000000"/>
                <w:kern w:val="0"/>
              </w:rPr>
            </w:pPr>
            <w:r>
              <w:rPr>
                <w:rFonts w:hint="eastAsia"/>
                <w:b/>
                <w:bCs/>
                <w:color w:val="000000"/>
                <w:kern w:val="0"/>
              </w:rPr>
              <w:t>三级指标（在您选择的答案前打勾）</w:t>
            </w:r>
          </w:p>
        </w:tc>
        <w:tc>
          <w:tcPr>
            <w:tcW w:w="717" w:type="dxa"/>
            <w:vAlign w:val="center"/>
          </w:tcPr>
          <w:p w:rsidR="0054118B" w:rsidRDefault="0054118B" w:rsidP="00CE4349">
            <w:pPr>
              <w:widowControl/>
              <w:jc w:val="center"/>
              <w:rPr>
                <w:b/>
                <w:bCs/>
                <w:color w:val="000000"/>
                <w:kern w:val="0"/>
              </w:rPr>
            </w:pPr>
            <w:r>
              <w:rPr>
                <w:rFonts w:hint="eastAsia"/>
                <w:b/>
                <w:bCs/>
                <w:color w:val="000000"/>
                <w:kern w:val="0"/>
              </w:rPr>
              <w:t>拟定分数</w:t>
            </w:r>
          </w:p>
        </w:tc>
        <w:tc>
          <w:tcPr>
            <w:tcW w:w="1505" w:type="dxa"/>
            <w:vAlign w:val="center"/>
          </w:tcPr>
          <w:p w:rsidR="0054118B" w:rsidRDefault="0054118B" w:rsidP="00CE4349">
            <w:pPr>
              <w:widowControl/>
              <w:jc w:val="center"/>
              <w:rPr>
                <w:b/>
                <w:bCs/>
                <w:color w:val="000000"/>
                <w:kern w:val="0"/>
              </w:rPr>
            </w:pPr>
            <w:r>
              <w:rPr>
                <w:rFonts w:hint="eastAsia"/>
                <w:b/>
                <w:bCs/>
                <w:color w:val="000000"/>
                <w:kern w:val="0"/>
              </w:rPr>
              <w:t>评分标准</w:t>
            </w:r>
          </w:p>
        </w:tc>
      </w:tr>
      <w:tr w:rsidR="0054118B" w:rsidTr="00CE4349">
        <w:trPr>
          <w:trHeight w:val="60"/>
        </w:trPr>
        <w:tc>
          <w:tcPr>
            <w:tcW w:w="522" w:type="dxa"/>
            <w:vMerge w:val="restart"/>
          </w:tcPr>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r>
              <w:rPr>
                <w:rFonts w:hint="eastAsia"/>
                <w:color w:val="000000"/>
                <w:kern w:val="0"/>
              </w:rPr>
              <w:t>合</w:t>
            </w:r>
            <w:proofErr w:type="gramStart"/>
            <w:r>
              <w:rPr>
                <w:rFonts w:hint="eastAsia"/>
                <w:color w:val="000000"/>
                <w:kern w:val="0"/>
              </w:rPr>
              <w:t>规</w:t>
            </w:r>
            <w:proofErr w:type="gramEnd"/>
            <w:r>
              <w:rPr>
                <w:rFonts w:hint="eastAsia"/>
                <w:color w:val="000000"/>
                <w:kern w:val="0"/>
              </w:rPr>
              <w:t>管理</w:t>
            </w: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color w:val="000000"/>
                <w:kern w:val="0"/>
              </w:rPr>
            </w:pPr>
          </w:p>
        </w:tc>
        <w:tc>
          <w:tcPr>
            <w:tcW w:w="437" w:type="dxa"/>
            <w:vMerge w:val="restart"/>
          </w:tcPr>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r>
              <w:rPr>
                <w:rFonts w:hint="eastAsia"/>
                <w:color w:val="000000"/>
                <w:kern w:val="0"/>
              </w:rPr>
              <w:t>监管合</w:t>
            </w:r>
            <w:proofErr w:type="gramStart"/>
            <w:r>
              <w:rPr>
                <w:rFonts w:hint="eastAsia"/>
                <w:color w:val="000000"/>
                <w:kern w:val="0"/>
              </w:rPr>
              <w:t>规</w:t>
            </w:r>
            <w:proofErr w:type="gramEnd"/>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rFonts w:hint="eastAsia"/>
                <w:color w:val="000000"/>
                <w:kern w:val="0"/>
              </w:rPr>
            </w:pPr>
          </w:p>
          <w:p w:rsidR="0054118B" w:rsidRDefault="0054118B" w:rsidP="00CE4349">
            <w:pPr>
              <w:jc w:val="center"/>
              <w:rPr>
                <w:color w:val="000000"/>
                <w:kern w:val="0"/>
              </w:rPr>
            </w:pPr>
          </w:p>
        </w:tc>
        <w:tc>
          <w:tcPr>
            <w:tcW w:w="482" w:type="dxa"/>
            <w:vMerge w:val="restart"/>
          </w:tcPr>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r>
              <w:rPr>
                <w:rFonts w:hint="eastAsia"/>
                <w:color w:val="000000"/>
                <w:kern w:val="0"/>
              </w:rPr>
              <w:t>20%</w:t>
            </w: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color w:val="000000"/>
                <w:kern w:val="0"/>
              </w:rPr>
            </w:pPr>
          </w:p>
        </w:tc>
        <w:tc>
          <w:tcPr>
            <w:tcW w:w="575" w:type="dxa"/>
            <w:vMerge w:val="restart"/>
          </w:tcPr>
          <w:p w:rsidR="0054118B" w:rsidRDefault="0054118B" w:rsidP="00CE4349">
            <w:pPr>
              <w:widowControl/>
              <w:jc w:val="center"/>
              <w:rPr>
                <w:color w:val="000000"/>
                <w:kern w:val="0"/>
              </w:rPr>
            </w:pPr>
            <w:r>
              <w:rPr>
                <w:rFonts w:hint="eastAsia"/>
                <w:color w:val="000000"/>
                <w:kern w:val="0"/>
              </w:rPr>
              <w:lastRenderedPageBreak/>
              <w:t>合</w:t>
            </w:r>
            <w:proofErr w:type="gramStart"/>
            <w:r>
              <w:rPr>
                <w:rFonts w:hint="eastAsia"/>
                <w:color w:val="000000"/>
                <w:kern w:val="0"/>
              </w:rPr>
              <w:t>规</w:t>
            </w:r>
            <w:proofErr w:type="gramEnd"/>
            <w:r>
              <w:rPr>
                <w:rFonts w:hint="eastAsia"/>
                <w:color w:val="000000"/>
                <w:kern w:val="0"/>
              </w:rPr>
              <w:t>与</w:t>
            </w:r>
          </w:p>
          <w:p w:rsidR="0054118B" w:rsidRDefault="0054118B" w:rsidP="00CE4349">
            <w:pPr>
              <w:jc w:val="center"/>
              <w:rPr>
                <w:rFonts w:hint="eastAsia"/>
                <w:color w:val="000000"/>
                <w:kern w:val="0"/>
              </w:rPr>
            </w:pPr>
            <w:r>
              <w:rPr>
                <w:rFonts w:hint="eastAsia"/>
                <w:color w:val="000000"/>
                <w:kern w:val="0"/>
              </w:rPr>
              <w:t>组织管理</w:t>
            </w:r>
            <w:r>
              <w:rPr>
                <w:rFonts w:hint="eastAsia"/>
                <w:color w:val="000000"/>
                <w:kern w:val="0"/>
              </w:rPr>
              <w:t>20</w:t>
            </w:r>
            <w:r>
              <w:rPr>
                <w:rFonts w:hint="eastAsia"/>
                <w:color w:val="000000"/>
                <w:kern w:val="0"/>
              </w:rPr>
              <w:t>分</w:t>
            </w:r>
          </w:p>
        </w:tc>
        <w:tc>
          <w:tcPr>
            <w:tcW w:w="9936" w:type="dxa"/>
          </w:tcPr>
          <w:p w:rsidR="0054118B" w:rsidRDefault="0054118B" w:rsidP="00CE4349">
            <w:pPr>
              <w:widowControl/>
              <w:jc w:val="left"/>
              <w:rPr>
                <w:color w:val="000000"/>
                <w:kern w:val="0"/>
              </w:rPr>
            </w:pPr>
            <w:r>
              <w:rPr>
                <w:rFonts w:hint="eastAsia"/>
                <w:color w:val="000000"/>
                <w:kern w:val="0"/>
              </w:rPr>
              <w:t>1.</w:t>
            </w:r>
            <w:r>
              <w:rPr>
                <w:rFonts w:hint="eastAsia"/>
                <w:color w:val="000000"/>
                <w:kern w:val="0"/>
              </w:rPr>
              <w:t>建立总行一级部门级别的理财业务经营部门（或视同一级部门）；□是□否</w:t>
            </w:r>
          </w:p>
        </w:tc>
        <w:tc>
          <w:tcPr>
            <w:tcW w:w="717" w:type="dxa"/>
          </w:tcPr>
          <w:p w:rsidR="0054118B" w:rsidRDefault="0054118B" w:rsidP="00CE4349">
            <w:pPr>
              <w:widowControl/>
              <w:jc w:val="center"/>
              <w:rPr>
                <w:color w:val="000000"/>
                <w:kern w:val="0"/>
              </w:rPr>
            </w:pPr>
            <w:r>
              <w:rPr>
                <w:rFonts w:hint="eastAsia"/>
                <w:color w:val="000000"/>
                <w:kern w:val="0"/>
              </w:rPr>
              <w:t>4</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jc w:val="center"/>
              <w:rPr>
                <w:rFonts w:hint="eastAsia"/>
                <w:color w:val="000000"/>
                <w:kern w:val="0"/>
              </w:rPr>
            </w:pPr>
          </w:p>
        </w:tc>
        <w:tc>
          <w:tcPr>
            <w:tcW w:w="437" w:type="dxa"/>
            <w:vMerge/>
          </w:tcPr>
          <w:p w:rsidR="0054118B" w:rsidRDefault="0054118B" w:rsidP="00CE4349">
            <w:pPr>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2.</w:t>
            </w:r>
            <w:r>
              <w:rPr>
                <w:rFonts w:hint="eastAsia"/>
                <w:color w:val="000000"/>
                <w:kern w:val="0"/>
              </w:rPr>
              <w:t>理财业务经营部门建立单独的会计核算体系；□是□否</w:t>
            </w:r>
          </w:p>
        </w:tc>
        <w:tc>
          <w:tcPr>
            <w:tcW w:w="717" w:type="dxa"/>
          </w:tcPr>
          <w:p w:rsidR="0054118B" w:rsidRDefault="0054118B" w:rsidP="00CE4349">
            <w:pPr>
              <w:widowControl/>
              <w:jc w:val="center"/>
              <w:rPr>
                <w:rFonts w:hint="eastAsia"/>
                <w:color w:val="000000"/>
                <w:kern w:val="0"/>
              </w:rPr>
            </w:pPr>
            <w:r>
              <w:rPr>
                <w:rFonts w:hint="eastAsia"/>
                <w:color w:val="000000"/>
                <w:kern w:val="0"/>
              </w:rPr>
              <w:t>4</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jc w:val="center"/>
              <w:rPr>
                <w:rFonts w:hint="eastAsia"/>
                <w:color w:val="000000"/>
                <w:kern w:val="0"/>
              </w:rPr>
            </w:pPr>
          </w:p>
        </w:tc>
        <w:tc>
          <w:tcPr>
            <w:tcW w:w="437" w:type="dxa"/>
            <w:vMerge/>
          </w:tcPr>
          <w:p w:rsidR="0054118B" w:rsidRDefault="0054118B" w:rsidP="00CE4349">
            <w:pPr>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3.</w:t>
            </w:r>
            <w:r>
              <w:rPr>
                <w:rFonts w:hint="eastAsia"/>
                <w:color w:val="000000"/>
                <w:kern w:val="0"/>
              </w:rPr>
              <w:t>单独建立本行理财业务明晰的风险识别、计量、分类、评估、缓释和条线管理制度体系；</w:t>
            </w:r>
            <w:r>
              <w:rPr>
                <w:rFonts w:hint="eastAsia"/>
                <w:color w:val="000000"/>
                <w:kern w:val="0"/>
              </w:rPr>
              <w:t xml:space="preserve"> </w:t>
            </w:r>
            <w:r>
              <w:rPr>
                <w:rFonts w:hint="eastAsia"/>
                <w:color w:val="000000"/>
                <w:kern w:val="0"/>
              </w:rPr>
              <w:t>□是□否</w:t>
            </w:r>
          </w:p>
        </w:tc>
        <w:tc>
          <w:tcPr>
            <w:tcW w:w="717" w:type="dxa"/>
          </w:tcPr>
          <w:p w:rsidR="0054118B" w:rsidRDefault="0054118B" w:rsidP="00CE4349">
            <w:pPr>
              <w:jc w:val="center"/>
              <w:rPr>
                <w:rFonts w:hint="eastAsia"/>
                <w:color w:val="000000"/>
                <w:kern w:val="0"/>
              </w:rPr>
            </w:pPr>
            <w:r>
              <w:rPr>
                <w:rFonts w:hint="eastAsia"/>
                <w:color w:val="000000"/>
                <w:kern w:val="0"/>
              </w:rPr>
              <w:t>4</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454"/>
        </w:trPr>
        <w:tc>
          <w:tcPr>
            <w:tcW w:w="522" w:type="dxa"/>
            <w:vMerge/>
          </w:tcPr>
          <w:p w:rsidR="0054118B" w:rsidRDefault="0054118B" w:rsidP="00CE4349">
            <w:pPr>
              <w:jc w:val="center"/>
              <w:rPr>
                <w:rFonts w:hint="eastAsia"/>
                <w:color w:val="000000"/>
                <w:kern w:val="0"/>
              </w:rPr>
            </w:pPr>
          </w:p>
        </w:tc>
        <w:tc>
          <w:tcPr>
            <w:tcW w:w="437" w:type="dxa"/>
            <w:vMerge/>
          </w:tcPr>
          <w:p w:rsidR="0054118B" w:rsidRDefault="0054118B" w:rsidP="00CE4349">
            <w:pPr>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4.</w:t>
            </w:r>
            <w:r>
              <w:rPr>
                <w:rFonts w:hint="eastAsia"/>
                <w:color w:val="000000"/>
                <w:kern w:val="0"/>
              </w:rPr>
              <w:t>建立相对独立的人员考核机制及激励机制；□是□否</w:t>
            </w:r>
          </w:p>
        </w:tc>
        <w:tc>
          <w:tcPr>
            <w:tcW w:w="717" w:type="dxa"/>
          </w:tcPr>
          <w:p w:rsidR="0054118B" w:rsidRDefault="0054118B" w:rsidP="00CE4349">
            <w:pPr>
              <w:jc w:val="center"/>
              <w:rPr>
                <w:rFonts w:hint="eastAsia"/>
                <w:color w:val="000000"/>
                <w:kern w:val="0"/>
              </w:rPr>
            </w:pPr>
            <w:r>
              <w:rPr>
                <w:rFonts w:hint="eastAsia"/>
                <w:color w:val="000000"/>
                <w:kern w:val="0"/>
              </w:rPr>
              <w:t>4</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56"/>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5.</w:t>
            </w:r>
            <w:r>
              <w:rPr>
                <w:rFonts w:hint="eastAsia"/>
                <w:color w:val="000000"/>
                <w:kern w:val="0"/>
              </w:rPr>
              <w:t>单独核算是否覆盖表内外的所有理财产品；□是□否</w:t>
            </w:r>
          </w:p>
        </w:tc>
        <w:tc>
          <w:tcPr>
            <w:tcW w:w="717" w:type="dxa"/>
          </w:tcPr>
          <w:p w:rsidR="0054118B" w:rsidRDefault="0054118B" w:rsidP="00CE4349">
            <w:pPr>
              <w:jc w:val="center"/>
              <w:rPr>
                <w:rFonts w:hint="eastAsia"/>
                <w:color w:val="000000"/>
                <w:kern w:val="0"/>
              </w:rPr>
            </w:pPr>
            <w:r>
              <w:rPr>
                <w:rFonts w:hint="eastAsia"/>
                <w:color w:val="000000"/>
                <w:kern w:val="0"/>
              </w:rPr>
              <w:t>4</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62"/>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val="restart"/>
            <w:vAlign w:val="center"/>
          </w:tcPr>
          <w:p w:rsidR="0054118B" w:rsidRDefault="0054118B" w:rsidP="00CE4349">
            <w:pPr>
              <w:widowControl/>
              <w:jc w:val="center"/>
              <w:rPr>
                <w:rFonts w:hint="eastAsia"/>
                <w:color w:val="000000"/>
                <w:kern w:val="0"/>
              </w:rPr>
            </w:pPr>
            <w:r>
              <w:rPr>
                <w:rFonts w:hint="eastAsia"/>
                <w:color w:val="000000"/>
                <w:kern w:val="0"/>
              </w:rPr>
              <w:t>风险隔离</w:t>
            </w:r>
            <w:r>
              <w:rPr>
                <w:rFonts w:hint="eastAsia"/>
                <w:color w:val="000000"/>
                <w:kern w:val="0"/>
              </w:rPr>
              <w:t>50</w:t>
            </w:r>
            <w:r>
              <w:rPr>
                <w:rFonts w:hint="eastAsia"/>
                <w:color w:val="000000"/>
                <w:kern w:val="0"/>
              </w:rPr>
              <w:t>分</w:t>
            </w: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p w:rsidR="0054118B" w:rsidRDefault="0054118B" w:rsidP="00CE4349">
            <w:pPr>
              <w:widowControl/>
              <w:jc w:val="center"/>
              <w:rPr>
                <w:rFonts w:hint="eastAsia"/>
                <w:color w:val="000000"/>
                <w:kern w:val="0"/>
              </w:rPr>
            </w:pPr>
          </w:p>
        </w:tc>
        <w:tc>
          <w:tcPr>
            <w:tcW w:w="9936" w:type="dxa"/>
          </w:tcPr>
          <w:p w:rsidR="0054118B" w:rsidRDefault="0054118B" w:rsidP="00CE4349">
            <w:pPr>
              <w:widowControl/>
              <w:jc w:val="left"/>
              <w:rPr>
                <w:color w:val="000000"/>
                <w:kern w:val="0"/>
              </w:rPr>
            </w:pPr>
            <w:r>
              <w:rPr>
                <w:rFonts w:hint="eastAsia"/>
                <w:color w:val="000000"/>
                <w:kern w:val="0"/>
              </w:rPr>
              <w:t xml:space="preserve">1. </w:t>
            </w:r>
            <w:r>
              <w:rPr>
                <w:rFonts w:hint="eastAsia"/>
                <w:color w:val="000000"/>
                <w:kern w:val="0"/>
              </w:rPr>
              <w:t>理财业务是否做到与信贷等其他业务相分离；□是□否</w:t>
            </w:r>
          </w:p>
        </w:tc>
        <w:tc>
          <w:tcPr>
            <w:tcW w:w="717" w:type="dxa"/>
          </w:tcPr>
          <w:p w:rsidR="0054118B" w:rsidRDefault="0054118B" w:rsidP="00CE4349">
            <w:pPr>
              <w:widowControl/>
              <w:jc w:val="center"/>
              <w:rPr>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62"/>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color w:val="000000"/>
                <w:kern w:val="0"/>
              </w:rPr>
            </w:pPr>
            <w:r>
              <w:rPr>
                <w:rFonts w:hint="eastAsia"/>
                <w:color w:val="000000"/>
                <w:kern w:val="0"/>
              </w:rPr>
              <w:t xml:space="preserve">2. </w:t>
            </w:r>
            <w:r>
              <w:rPr>
                <w:rFonts w:hint="eastAsia"/>
                <w:color w:val="000000"/>
                <w:kern w:val="0"/>
              </w:rPr>
              <w:t>理财业务是否与自营业务相分离；□是□否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5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3. </w:t>
            </w:r>
            <w:r>
              <w:rPr>
                <w:rFonts w:hint="eastAsia"/>
                <w:color w:val="000000"/>
                <w:kern w:val="0"/>
              </w:rPr>
              <w:t>理财业务是否与银行代销的第三方机构理财产品相分离；□是□否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5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4. </w:t>
            </w:r>
            <w:r>
              <w:rPr>
                <w:rFonts w:hint="eastAsia"/>
                <w:color w:val="000000"/>
                <w:kern w:val="0"/>
              </w:rPr>
              <w:t>是否做到银行理财产品之间相分离；□是□否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5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5. </w:t>
            </w:r>
            <w:r>
              <w:rPr>
                <w:rFonts w:hint="eastAsia"/>
                <w:color w:val="000000"/>
                <w:kern w:val="0"/>
              </w:rPr>
              <w:t>是否做到理财业务操作与银行其他业务操作相分离；□是□否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6. </w:t>
            </w:r>
            <w:r>
              <w:rPr>
                <w:rFonts w:hint="eastAsia"/>
                <w:color w:val="000000"/>
                <w:kern w:val="0"/>
              </w:rPr>
              <w:t>开展理财业务服务是否有独立的销售文本，□是□否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7. </w:t>
            </w:r>
            <w:r>
              <w:rPr>
                <w:rFonts w:hint="eastAsia"/>
                <w:color w:val="000000"/>
                <w:kern w:val="0"/>
              </w:rPr>
              <w:t>开展理财业务服务是否有独立的销售管理信息系统，□是□否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8.</w:t>
            </w:r>
            <w:r>
              <w:rPr>
                <w:rFonts w:hint="eastAsia"/>
                <w:color w:val="000000"/>
                <w:kern w:val="0"/>
              </w:rPr>
              <w:t>理财产品销售人员是否为获得业务资质的专门理财人员，□是□否；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rFonts w:hint="eastAsia"/>
                <w:color w:val="000000"/>
                <w:kern w:val="0"/>
              </w:rPr>
            </w:pPr>
            <w:r>
              <w:rPr>
                <w:rFonts w:hint="eastAsia"/>
                <w:color w:val="000000"/>
                <w:kern w:val="0"/>
              </w:rPr>
              <w:t>选“是”满分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9.</w:t>
            </w:r>
            <w:r>
              <w:rPr>
                <w:rFonts w:hint="eastAsia"/>
                <w:color w:val="000000"/>
                <w:kern w:val="0"/>
              </w:rPr>
              <w:t>获得中国银行业协会理财资质认证资格人数占比，占比：</w:t>
            </w:r>
            <w:r>
              <w:rPr>
                <w:rFonts w:hint="eastAsia"/>
                <w:color w:val="000000"/>
                <w:kern w:val="0"/>
              </w:rPr>
              <w:t>______</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rFonts w:hint="eastAsia"/>
                <w:color w:val="000000"/>
                <w:kern w:val="0"/>
              </w:rPr>
            </w:pPr>
            <w:r>
              <w:rPr>
                <w:rFonts w:hint="eastAsia"/>
                <w:color w:val="000000"/>
                <w:kern w:val="0"/>
              </w:rPr>
              <w:t>占比最高者得</w:t>
            </w:r>
            <w:r>
              <w:rPr>
                <w:rFonts w:hint="eastAsia"/>
                <w:color w:val="000000"/>
                <w:kern w:val="0"/>
              </w:rPr>
              <w:lastRenderedPageBreak/>
              <w:t>满分，其他行按归一法处理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10.</w:t>
            </w:r>
            <w:r>
              <w:rPr>
                <w:rFonts w:hint="eastAsia"/>
                <w:color w:val="000000"/>
                <w:kern w:val="0"/>
              </w:rPr>
              <w:t>是否在营业场所（包括网上银行等）设立有明显标识的理财业务服务区域；□是□否</w:t>
            </w:r>
          </w:p>
        </w:tc>
        <w:tc>
          <w:tcPr>
            <w:tcW w:w="717" w:type="dxa"/>
          </w:tcPr>
          <w:p w:rsidR="0054118B" w:rsidRDefault="0054118B" w:rsidP="00CE4349">
            <w:pPr>
              <w:widowControl/>
              <w:jc w:val="center"/>
              <w:rPr>
                <w:rFonts w:hint="eastAsia"/>
                <w:color w:val="000000"/>
                <w:kern w:val="0"/>
              </w:rPr>
            </w:pPr>
            <w:r>
              <w:rPr>
                <w:rFonts w:hint="eastAsia"/>
                <w:color w:val="000000"/>
                <w:kern w:val="0"/>
              </w:rPr>
              <w:t>5</w:t>
            </w:r>
          </w:p>
        </w:tc>
        <w:tc>
          <w:tcPr>
            <w:tcW w:w="1505" w:type="dxa"/>
          </w:tcPr>
          <w:p w:rsidR="0054118B" w:rsidRDefault="0054118B" w:rsidP="00CE4349">
            <w:pPr>
              <w:widowControl/>
              <w:jc w:val="center"/>
              <w:rPr>
                <w:color w:val="000000"/>
                <w:kern w:val="0"/>
              </w:rPr>
            </w:pPr>
            <w:r>
              <w:rPr>
                <w:rFonts w:hint="eastAsia"/>
                <w:color w:val="000000"/>
                <w:kern w:val="0"/>
              </w:rPr>
              <w:t>选“是”得满分（只办理对公理财业务可得满分）</w:t>
            </w:r>
          </w:p>
        </w:tc>
      </w:tr>
      <w:tr w:rsidR="0054118B" w:rsidTr="00CE4349">
        <w:trPr>
          <w:trHeight w:val="304"/>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val="restart"/>
            <w:vAlign w:val="center"/>
          </w:tcPr>
          <w:p w:rsidR="0054118B" w:rsidRDefault="0054118B" w:rsidP="00CE4349">
            <w:pPr>
              <w:jc w:val="center"/>
              <w:rPr>
                <w:rFonts w:hint="eastAsia"/>
                <w:color w:val="000000"/>
                <w:kern w:val="0"/>
              </w:rPr>
            </w:pPr>
            <w:r>
              <w:rPr>
                <w:rFonts w:hint="eastAsia"/>
                <w:color w:val="000000"/>
                <w:kern w:val="0"/>
              </w:rPr>
              <w:t>行为规范</w:t>
            </w:r>
            <w:r>
              <w:rPr>
                <w:rFonts w:hint="eastAsia"/>
                <w:color w:val="000000"/>
                <w:kern w:val="0"/>
              </w:rPr>
              <w:t>30</w:t>
            </w:r>
            <w:r>
              <w:rPr>
                <w:rFonts w:hint="eastAsia"/>
                <w:color w:val="000000"/>
                <w:kern w:val="0"/>
              </w:rPr>
              <w:t>分</w:t>
            </w:r>
          </w:p>
        </w:tc>
        <w:tc>
          <w:tcPr>
            <w:tcW w:w="9936" w:type="dxa"/>
          </w:tcPr>
          <w:p w:rsidR="0054118B" w:rsidRDefault="0054118B" w:rsidP="00CE4349">
            <w:pPr>
              <w:rPr>
                <w:color w:val="000000"/>
                <w:kern w:val="0"/>
              </w:rPr>
            </w:pPr>
            <w:r>
              <w:rPr>
                <w:rFonts w:hint="eastAsia"/>
                <w:color w:val="000000"/>
                <w:kern w:val="0"/>
              </w:rPr>
              <w:t>1.</w:t>
            </w:r>
            <w:r>
              <w:rPr>
                <w:rFonts w:hint="eastAsia"/>
                <w:color w:val="000000"/>
                <w:kern w:val="0"/>
              </w:rPr>
              <w:t>是否销售无市场分析预测、无风险管控预案、无风险评级、无独立测算的理财产品；□是□否</w:t>
            </w:r>
          </w:p>
        </w:tc>
        <w:tc>
          <w:tcPr>
            <w:tcW w:w="717" w:type="dxa"/>
          </w:tcPr>
          <w:p w:rsidR="0054118B" w:rsidRDefault="0054118B" w:rsidP="00CE4349">
            <w:pPr>
              <w:widowControl/>
              <w:jc w:val="center"/>
              <w:rPr>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选“否”满分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2.</w:t>
            </w:r>
            <w:r>
              <w:rPr>
                <w:rFonts w:hint="eastAsia"/>
                <w:color w:val="000000"/>
                <w:kern w:val="0"/>
              </w:rPr>
              <w:t>是否销售风险收益严重不对称的含有复杂金融衍生工具的理财产品；□是□否</w:t>
            </w:r>
          </w:p>
        </w:tc>
        <w:tc>
          <w:tcPr>
            <w:tcW w:w="717" w:type="dxa"/>
          </w:tcPr>
          <w:p w:rsidR="0054118B" w:rsidRDefault="0054118B" w:rsidP="00CE4349">
            <w:pPr>
              <w:widowControl/>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选“否”满分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3.</w:t>
            </w:r>
            <w:r>
              <w:rPr>
                <w:rFonts w:hint="eastAsia"/>
                <w:color w:val="000000"/>
                <w:kern w:val="0"/>
              </w:rPr>
              <w:t>是否按照监管要求制定专页的风险揭示书和专页的客户权益须知；□是□否</w:t>
            </w:r>
          </w:p>
        </w:tc>
        <w:tc>
          <w:tcPr>
            <w:tcW w:w="717" w:type="dxa"/>
          </w:tcPr>
          <w:p w:rsidR="0054118B" w:rsidRDefault="0054118B" w:rsidP="00CE4349">
            <w:pPr>
              <w:widowControl/>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4.</w:t>
            </w:r>
            <w:r>
              <w:rPr>
                <w:rFonts w:hint="eastAsia"/>
                <w:color w:val="000000"/>
                <w:kern w:val="0"/>
              </w:rPr>
              <w:t>是否在销售文件的醒目位置提示客户</w:t>
            </w:r>
            <w:r>
              <w:rPr>
                <w:color w:val="000000"/>
                <w:kern w:val="0"/>
              </w:rPr>
              <w:t>“</w:t>
            </w:r>
            <w:r>
              <w:rPr>
                <w:rFonts w:hint="eastAsia"/>
                <w:color w:val="000000"/>
                <w:kern w:val="0"/>
              </w:rPr>
              <w:t>理财非存款、产品有风险、投资须谨慎</w:t>
            </w:r>
            <w:r>
              <w:rPr>
                <w:color w:val="000000"/>
                <w:kern w:val="0"/>
              </w:rPr>
              <w:t>”</w:t>
            </w:r>
            <w:r>
              <w:rPr>
                <w:rFonts w:hint="eastAsia"/>
                <w:color w:val="000000"/>
                <w:kern w:val="0"/>
              </w:rPr>
              <w:t>；</w:t>
            </w:r>
            <w:r>
              <w:rPr>
                <w:rFonts w:hint="eastAsia"/>
                <w:color w:val="000000"/>
                <w:kern w:val="0"/>
              </w:rPr>
              <w:t xml:space="preserve"> </w:t>
            </w:r>
            <w:r>
              <w:rPr>
                <w:rFonts w:hint="eastAsia"/>
                <w:color w:val="000000"/>
                <w:kern w:val="0"/>
              </w:rPr>
              <w:t>□是□否</w:t>
            </w:r>
          </w:p>
        </w:tc>
        <w:tc>
          <w:tcPr>
            <w:tcW w:w="717" w:type="dxa"/>
          </w:tcPr>
          <w:p w:rsidR="0054118B" w:rsidRDefault="0054118B" w:rsidP="00CE4349">
            <w:pPr>
              <w:widowControl/>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5.</w:t>
            </w:r>
            <w:r>
              <w:rPr>
                <w:rFonts w:hint="eastAsia"/>
                <w:color w:val="000000"/>
                <w:kern w:val="0"/>
              </w:rPr>
              <w:t>是否在销售文件中载明理财产品的投资范围、投资资产种类和比例，以及合理的浮动区间；□是□否</w:t>
            </w:r>
          </w:p>
        </w:tc>
        <w:tc>
          <w:tcPr>
            <w:tcW w:w="717" w:type="dxa"/>
          </w:tcPr>
          <w:p w:rsidR="0054118B" w:rsidRDefault="0054118B" w:rsidP="00CE4349">
            <w:pPr>
              <w:widowControl/>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6.</w:t>
            </w:r>
            <w:r>
              <w:rPr>
                <w:rFonts w:hint="eastAsia"/>
                <w:color w:val="000000"/>
                <w:kern w:val="0"/>
              </w:rPr>
              <w:t>是否载明收取各种费用的条件、方式和收取标准；□是□否</w:t>
            </w:r>
          </w:p>
        </w:tc>
        <w:tc>
          <w:tcPr>
            <w:tcW w:w="717" w:type="dxa"/>
          </w:tcPr>
          <w:p w:rsidR="0054118B" w:rsidRDefault="0054118B" w:rsidP="00CE4349">
            <w:pPr>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7.</w:t>
            </w:r>
            <w:r>
              <w:rPr>
                <w:rFonts w:hint="eastAsia"/>
                <w:color w:val="000000"/>
                <w:kern w:val="0"/>
              </w:rPr>
              <w:t>是否根据产品风险评级和客户风险承受能力评估相匹配原则，将合适的产品卖给合适的客户；□是□否</w:t>
            </w:r>
          </w:p>
        </w:tc>
        <w:tc>
          <w:tcPr>
            <w:tcW w:w="717" w:type="dxa"/>
          </w:tcPr>
          <w:p w:rsidR="0054118B" w:rsidRDefault="0054118B" w:rsidP="00CE4349">
            <w:pPr>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 xml:space="preserve">8. </w:t>
            </w:r>
            <w:r>
              <w:rPr>
                <w:rFonts w:hint="eastAsia"/>
                <w:color w:val="000000"/>
                <w:kern w:val="0"/>
              </w:rPr>
              <w:t>是否建立投资资产的全程跟踪评估机制；□是□否</w:t>
            </w:r>
          </w:p>
        </w:tc>
        <w:tc>
          <w:tcPr>
            <w:tcW w:w="717" w:type="dxa"/>
          </w:tcPr>
          <w:p w:rsidR="0054118B" w:rsidRDefault="0054118B" w:rsidP="00CE4349">
            <w:pPr>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 xml:space="preserve">9. </w:t>
            </w:r>
            <w:r>
              <w:rPr>
                <w:rFonts w:hint="eastAsia"/>
                <w:color w:val="000000"/>
                <w:kern w:val="0"/>
              </w:rPr>
              <w:t>是否建立流动性风险管理的应急预案，相关处置有记录；□是□否</w:t>
            </w:r>
          </w:p>
        </w:tc>
        <w:tc>
          <w:tcPr>
            <w:tcW w:w="717" w:type="dxa"/>
          </w:tcPr>
          <w:p w:rsidR="0054118B" w:rsidRDefault="0054118B" w:rsidP="00CE4349">
            <w:pPr>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有应急预案得</w:t>
            </w:r>
            <w:r>
              <w:rPr>
                <w:rFonts w:hint="eastAsia"/>
                <w:color w:val="000000"/>
                <w:kern w:val="0"/>
              </w:rPr>
              <w:t>2</w:t>
            </w:r>
            <w:r>
              <w:rPr>
                <w:rFonts w:hint="eastAsia"/>
                <w:color w:val="000000"/>
                <w:kern w:val="0"/>
              </w:rPr>
              <w:t>分，同时有处置记录得满分</w:t>
            </w:r>
          </w:p>
        </w:tc>
      </w:tr>
      <w:tr w:rsidR="0054118B" w:rsidTr="00CE4349">
        <w:trPr>
          <w:trHeight w:val="29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10.</w:t>
            </w:r>
            <w:r>
              <w:rPr>
                <w:rFonts w:hint="eastAsia"/>
                <w:color w:val="000000"/>
                <w:kern w:val="0"/>
              </w:rPr>
              <w:t>是否建立独立的托管机制，按监管要求开立托管账户；□是□否</w:t>
            </w:r>
          </w:p>
        </w:tc>
        <w:tc>
          <w:tcPr>
            <w:tcW w:w="717" w:type="dxa"/>
          </w:tcPr>
          <w:p w:rsidR="0054118B" w:rsidRDefault="0054118B" w:rsidP="00CE4349">
            <w:pPr>
              <w:jc w:val="center"/>
              <w:rPr>
                <w:rFonts w:hint="eastAsia"/>
                <w:color w:val="000000"/>
                <w:kern w:val="0"/>
              </w:rPr>
            </w:pPr>
            <w:r>
              <w:rPr>
                <w:rFonts w:hint="eastAsia"/>
                <w:color w:val="000000"/>
                <w:kern w:val="0"/>
              </w:rPr>
              <w:t>3</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27"/>
        </w:trPr>
        <w:tc>
          <w:tcPr>
            <w:tcW w:w="522" w:type="dxa"/>
            <w:vMerge/>
          </w:tcPr>
          <w:p w:rsidR="0054118B" w:rsidRDefault="0054118B" w:rsidP="00CE4349">
            <w:pPr>
              <w:widowControl/>
              <w:jc w:val="center"/>
              <w:rPr>
                <w:color w:val="000000"/>
                <w:kern w:val="0"/>
              </w:rPr>
            </w:pPr>
          </w:p>
        </w:tc>
        <w:tc>
          <w:tcPr>
            <w:tcW w:w="437" w:type="dxa"/>
            <w:vMerge w:val="restart"/>
          </w:tcPr>
          <w:p w:rsidR="0054118B" w:rsidRDefault="0054118B" w:rsidP="00CE4349">
            <w:pPr>
              <w:widowControl/>
              <w:jc w:val="center"/>
              <w:rPr>
                <w:color w:val="000000"/>
                <w:kern w:val="0"/>
              </w:rPr>
            </w:pPr>
            <w:r>
              <w:rPr>
                <w:rFonts w:hint="eastAsia"/>
                <w:color w:val="000000"/>
                <w:kern w:val="0"/>
              </w:rPr>
              <w:t>信息披露</w:t>
            </w:r>
          </w:p>
        </w:tc>
        <w:tc>
          <w:tcPr>
            <w:tcW w:w="482" w:type="dxa"/>
            <w:vMerge w:val="restart"/>
          </w:tcPr>
          <w:p w:rsidR="0054118B" w:rsidRDefault="0054118B" w:rsidP="00CE4349">
            <w:pPr>
              <w:widowControl/>
              <w:jc w:val="center"/>
              <w:rPr>
                <w:color w:val="000000"/>
                <w:kern w:val="0"/>
              </w:rPr>
            </w:pPr>
            <w:r>
              <w:rPr>
                <w:rFonts w:hint="eastAsia"/>
                <w:color w:val="000000"/>
                <w:kern w:val="0"/>
              </w:rPr>
              <w:t>15%</w:t>
            </w:r>
          </w:p>
        </w:tc>
        <w:tc>
          <w:tcPr>
            <w:tcW w:w="575" w:type="dxa"/>
            <w:vMerge w:val="restart"/>
          </w:tcPr>
          <w:p w:rsidR="0054118B" w:rsidRDefault="0054118B" w:rsidP="00CE4349">
            <w:pPr>
              <w:widowControl/>
              <w:jc w:val="left"/>
              <w:rPr>
                <w:rFonts w:hint="eastAsia"/>
                <w:color w:val="000000"/>
                <w:kern w:val="0"/>
              </w:rPr>
            </w:pPr>
            <w:r>
              <w:rPr>
                <w:rFonts w:hint="eastAsia"/>
                <w:color w:val="000000"/>
                <w:kern w:val="0"/>
              </w:rPr>
              <w:t>公众教育</w:t>
            </w:r>
            <w:r>
              <w:rPr>
                <w:rFonts w:hint="eastAsia"/>
                <w:color w:val="000000"/>
                <w:kern w:val="0"/>
              </w:rPr>
              <w:t>40</w:t>
            </w:r>
            <w:r>
              <w:rPr>
                <w:rFonts w:hint="eastAsia"/>
                <w:color w:val="000000"/>
                <w:kern w:val="0"/>
              </w:rPr>
              <w:t>分</w:t>
            </w:r>
          </w:p>
        </w:tc>
        <w:tc>
          <w:tcPr>
            <w:tcW w:w="9936" w:type="dxa"/>
          </w:tcPr>
          <w:p w:rsidR="0054118B" w:rsidRDefault="0054118B" w:rsidP="00CE4349">
            <w:pPr>
              <w:widowControl/>
              <w:jc w:val="left"/>
              <w:rPr>
                <w:color w:val="000000"/>
                <w:kern w:val="0"/>
              </w:rPr>
            </w:pPr>
            <w:r>
              <w:rPr>
                <w:rFonts w:hint="eastAsia"/>
                <w:color w:val="000000"/>
                <w:kern w:val="0"/>
              </w:rPr>
              <w:t>1.</w:t>
            </w:r>
            <w:r>
              <w:rPr>
                <w:rFonts w:hint="eastAsia"/>
                <w:color w:val="000000"/>
                <w:kern w:val="0"/>
              </w:rPr>
              <w:t>是否建立健全公众教育服务长效机制；□是□否</w:t>
            </w:r>
          </w:p>
        </w:tc>
        <w:tc>
          <w:tcPr>
            <w:tcW w:w="717" w:type="dxa"/>
          </w:tcPr>
          <w:p w:rsidR="0054118B" w:rsidRDefault="0054118B" w:rsidP="00CE4349">
            <w:pPr>
              <w:widowControl/>
              <w:jc w:val="center"/>
              <w:rPr>
                <w:color w:val="000000"/>
                <w:kern w:val="0"/>
              </w:rPr>
            </w:pPr>
            <w:r>
              <w:rPr>
                <w:rFonts w:hint="eastAsia"/>
                <w:color w:val="000000"/>
                <w:kern w:val="0"/>
              </w:rPr>
              <w:t>10</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2.</w:t>
            </w:r>
            <w:r>
              <w:rPr>
                <w:rFonts w:hint="eastAsia"/>
                <w:color w:val="000000"/>
                <w:kern w:val="0"/>
              </w:rPr>
              <w:t>是否在营业网点公众教育、贵宾服务（理财区、室）等服务区域，利用公告栏、柜员告知、电子自助查询系统等方式进行明显的投资、理财业务风险提示，标识醒目。□是□否</w:t>
            </w:r>
          </w:p>
        </w:tc>
        <w:tc>
          <w:tcPr>
            <w:tcW w:w="717" w:type="dxa"/>
          </w:tcPr>
          <w:p w:rsidR="0054118B" w:rsidRDefault="0054118B" w:rsidP="00CE4349">
            <w:pPr>
              <w:widowControl/>
              <w:jc w:val="center"/>
              <w:rPr>
                <w:rFonts w:hint="eastAsia"/>
                <w:color w:val="000000"/>
                <w:kern w:val="0"/>
              </w:rPr>
            </w:pPr>
            <w:r>
              <w:rPr>
                <w:rFonts w:hint="eastAsia"/>
                <w:color w:val="000000"/>
                <w:kern w:val="0"/>
              </w:rPr>
              <w:t>10</w:t>
            </w:r>
          </w:p>
        </w:tc>
        <w:tc>
          <w:tcPr>
            <w:tcW w:w="1505" w:type="dxa"/>
          </w:tcPr>
          <w:p w:rsidR="0054118B" w:rsidRDefault="0054118B" w:rsidP="00CE4349">
            <w:pPr>
              <w:widowControl/>
              <w:jc w:val="center"/>
              <w:rPr>
                <w:color w:val="000000"/>
                <w:kern w:val="0"/>
              </w:rPr>
            </w:pPr>
            <w:r>
              <w:rPr>
                <w:rFonts w:hint="eastAsia"/>
                <w:color w:val="000000"/>
                <w:kern w:val="0"/>
              </w:rPr>
              <w:t>选“是”满分（只办理对公理财业务的在保证实质达到本条款且无投诉的前提下可</w:t>
            </w:r>
            <w:r>
              <w:rPr>
                <w:rFonts w:hint="eastAsia"/>
                <w:color w:val="000000"/>
                <w:kern w:val="0"/>
              </w:rPr>
              <w:lastRenderedPageBreak/>
              <w:t>以得满分）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3.</w:t>
            </w:r>
            <w:r>
              <w:rPr>
                <w:rFonts w:hint="eastAsia"/>
                <w:color w:val="000000"/>
                <w:kern w:val="0"/>
              </w:rPr>
              <w:t>是否在公众教育区，配备公众教育、金融知识普及读物；□是□否</w:t>
            </w:r>
          </w:p>
        </w:tc>
        <w:tc>
          <w:tcPr>
            <w:tcW w:w="717" w:type="dxa"/>
          </w:tcPr>
          <w:p w:rsidR="0054118B" w:rsidRDefault="0054118B" w:rsidP="00CE4349">
            <w:pPr>
              <w:widowControl/>
              <w:jc w:val="center"/>
              <w:rPr>
                <w:rFonts w:hint="eastAsia"/>
                <w:color w:val="000000"/>
                <w:kern w:val="0"/>
              </w:rPr>
            </w:pPr>
            <w:r>
              <w:rPr>
                <w:rFonts w:hint="eastAsia"/>
                <w:color w:val="000000"/>
                <w:kern w:val="0"/>
              </w:rPr>
              <w:t>10</w:t>
            </w:r>
          </w:p>
        </w:tc>
        <w:tc>
          <w:tcPr>
            <w:tcW w:w="1505" w:type="dxa"/>
          </w:tcPr>
          <w:p w:rsidR="0054118B" w:rsidRDefault="0054118B" w:rsidP="00CE4349">
            <w:pPr>
              <w:widowControl/>
              <w:jc w:val="center"/>
              <w:rPr>
                <w:color w:val="000000"/>
                <w:kern w:val="0"/>
              </w:rPr>
            </w:pPr>
            <w:r>
              <w:rPr>
                <w:rFonts w:hint="eastAsia"/>
                <w:color w:val="000000"/>
                <w:kern w:val="0"/>
              </w:rPr>
              <w:t>选“是”得满分（只办理对公理财业务的在保证实质达到本条款且无投诉的前提下可以得满分）</w:t>
            </w:r>
          </w:p>
        </w:tc>
      </w:tr>
      <w:tr w:rsidR="0054118B" w:rsidTr="00CE4349">
        <w:trPr>
          <w:trHeight w:val="325"/>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4.</w:t>
            </w:r>
            <w:r>
              <w:rPr>
                <w:rFonts w:hint="eastAsia"/>
                <w:color w:val="000000"/>
                <w:kern w:val="0"/>
              </w:rPr>
              <w:t>是否组织开展了多种形式的金融知识普及和公众教育活动；□是□否</w:t>
            </w:r>
          </w:p>
        </w:tc>
        <w:tc>
          <w:tcPr>
            <w:tcW w:w="717" w:type="dxa"/>
          </w:tcPr>
          <w:p w:rsidR="0054118B" w:rsidRDefault="0054118B" w:rsidP="00CE4349">
            <w:pPr>
              <w:widowControl/>
              <w:jc w:val="center"/>
              <w:rPr>
                <w:rFonts w:hint="eastAsia"/>
                <w:color w:val="000000"/>
                <w:kern w:val="0"/>
              </w:rPr>
            </w:pPr>
            <w:r>
              <w:rPr>
                <w:rFonts w:hint="eastAsia"/>
                <w:color w:val="000000"/>
                <w:kern w:val="0"/>
              </w:rPr>
              <w:t>10</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val="restart"/>
            <w:vAlign w:val="center"/>
          </w:tcPr>
          <w:p w:rsidR="0054118B" w:rsidRDefault="0054118B" w:rsidP="00CE4349">
            <w:pPr>
              <w:widowControl/>
              <w:jc w:val="center"/>
              <w:rPr>
                <w:color w:val="000000"/>
                <w:kern w:val="0"/>
              </w:rPr>
            </w:pPr>
            <w:r>
              <w:rPr>
                <w:rFonts w:hint="eastAsia"/>
                <w:color w:val="000000"/>
                <w:kern w:val="0"/>
              </w:rPr>
              <w:t>信息</w:t>
            </w:r>
          </w:p>
          <w:p w:rsidR="0054118B" w:rsidRDefault="0054118B" w:rsidP="00CE4349">
            <w:pPr>
              <w:widowControl/>
              <w:jc w:val="center"/>
              <w:rPr>
                <w:rFonts w:hint="eastAsia"/>
                <w:color w:val="000000"/>
                <w:kern w:val="0"/>
              </w:rPr>
            </w:pPr>
            <w:r>
              <w:rPr>
                <w:rFonts w:hint="eastAsia"/>
                <w:color w:val="000000"/>
                <w:kern w:val="0"/>
              </w:rPr>
              <w:t>披露</w:t>
            </w:r>
            <w:r>
              <w:rPr>
                <w:rFonts w:hint="eastAsia"/>
                <w:color w:val="000000"/>
                <w:kern w:val="0"/>
              </w:rPr>
              <w:t>60</w:t>
            </w:r>
            <w:r>
              <w:rPr>
                <w:rFonts w:hint="eastAsia"/>
                <w:color w:val="000000"/>
                <w:kern w:val="0"/>
              </w:rPr>
              <w:t>分</w:t>
            </w:r>
          </w:p>
        </w:tc>
        <w:tc>
          <w:tcPr>
            <w:tcW w:w="9936" w:type="dxa"/>
          </w:tcPr>
          <w:p w:rsidR="0054118B" w:rsidRDefault="0054118B" w:rsidP="00CE4349">
            <w:pPr>
              <w:widowControl/>
              <w:jc w:val="left"/>
              <w:rPr>
                <w:color w:val="000000"/>
                <w:kern w:val="0"/>
              </w:rPr>
            </w:pPr>
            <w:r>
              <w:rPr>
                <w:rFonts w:hint="eastAsia"/>
                <w:color w:val="000000"/>
                <w:kern w:val="0"/>
              </w:rPr>
              <w:t>1.</w:t>
            </w:r>
            <w:r>
              <w:rPr>
                <w:rFonts w:hint="eastAsia"/>
                <w:color w:val="000000"/>
                <w:kern w:val="0"/>
              </w:rPr>
              <w:t>是否做到产品发行前、发行中和发行后的全流程信息披露；□是□否</w:t>
            </w:r>
          </w:p>
        </w:tc>
        <w:tc>
          <w:tcPr>
            <w:tcW w:w="717" w:type="dxa"/>
          </w:tcPr>
          <w:p w:rsidR="0054118B" w:rsidRDefault="0054118B" w:rsidP="00CE4349">
            <w:pPr>
              <w:widowControl/>
              <w:jc w:val="center"/>
              <w:rPr>
                <w:color w:val="000000"/>
                <w:kern w:val="0"/>
              </w:rPr>
            </w:pPr>
            <w:r>
              <w:rPr>
                <w:rFonts w:hint="eastAsia"/>
                <w:color w:val="000000"/>
                <w:kern w:val="0"/>
              </w:rPr>
              <w:t>12</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2.</w:t>
            </w:r>
            <w:r>
              <w:rPr>
                <w:rFonts w:hint="eastAsia"/>
                <w:color w:val="000000"/>
                <w:kern w:val="0"/>
              </w:rPr>
              <w:t>是否披露理财产品的主要管理人员、收益情况、风险结构等信息；□是□否</w:t>
            </w:r>
          </w:p>
        </w:tc>
        <w:tc>
          <w:tcPr>
            <w:tcW w:w="717" w:type="dxa"/>
          </w:tcPr>
          <w:p w:rsidR="0054118B" w:rsidRDefault="0054118B" w:rsidP="00CE4349">
            <w:pPr>
              <w:widowControl/>
              <w:jc w:val="center"/>
              <w:rPr>
                <w:rFonts w:hint="eastAsia"/>
                <w:color w:val="000000"/>
                <w:kern w:val="0"/>
              </w:rPr>
            </w:pPr>
            <w:r>
              <w:rPr>
                <w:rFonts w:hint="eastAsia"/>
                <w:color w:val="000000"/>
                <w:kern w:val="0"/>
              </w:rPr>
              <w:t>12</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3.</w:t>
            </w:r>
            <w:r>
              <w:rPr>
                <w:rFonts w:hint="eastAsia"/>
                <w:color w:val="000000"/>
                <w:kern w:val="0"/>
              </w:rPr>
              <w:t>是否明确客户向银行投诉的方式和程序；□是□否</w:t>
            </w:r>
          </w:p>
        </w:tc>
        <w:tc>
          <w:tcPr>
            <w:tcW w:w="717" w:type="dxa"/>
          </w:tcPr>
          <w:p w:rsidR="0054118B" w:rsidRDefault="0054118B" w:rsidP="00CE4349">
            <w:pPr>
              <w:widowControl/>
              <w:jc w:val="center"/>
              <w:rPr>
                <w:rFonts w:hint="eastAsia"/>
                <w:color w:val="000000"/>
                <w:kern w:val="0"/>
              </w:rPr>
            </w:pPr>
            <w:r>
              <w:rPr>
                <w:rFonts w:hint="eastAsia"/>
                <w:color w:val="000000"/>
                <w:kern w:val="0"/>
              </w:rPr>
              <w:t>12</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4.</w:t>
            </w:r>
            <w:r>
              <w:rPr>
                <w:rFonts w:hint="eastAsia"/>
                <w:color w:val="000000"/>
                <w:kern w:val="0"/>
              </w:rPr>
              <w:t>是否按要求向全国银行业理财产品登记系统报送理财产品信息；□是□否</w:t>
            </w:r>
          </w:p>
        </w:tc>
        <w:tc>
          <w:tcPr>
            <w:tcW w:w="717" w:type="dxa"/>
          </w:tcPr>
          <w:p w:rsidR="0054118B" w:rsidRDefault="0054118B" w:rsidP="00CE4349">
            <w:pPr>
              <w:widowControl/>
              <w:jc w:val="center"/>
              <w:rPr>
                <w:rFonts w:hint="eastAsia"/>
                <w:color w:val="000000"/>
                <w:kern w:val="0"/>
              </w:rPr>
            </w:pPr>
            <w:r>
              <w:rPr>
                <w:rFonts w:hint="eastAsia"/>
                <w:color w:val="000000"/>
                <w:kern w:val="0"/>
              </w:rPr>
              <w:t>12</w:t>
            </w:r>
          </w:p>
        </w:tc>
        <w:tc>
          <w:tcPr>
            <w:tcW w:w="1505" w:type="dxa"/>
          </w:tcPr>
          <w:p w:rsidR="0054118B" w:rsidRDefault="0054118B" w:rsidP="00CE4349">
            <w:pPr>
              <w:widowControl/>
              <w:jc w:val="center"/>
              <w:rPr>
                <w:color w:val="000000"/>
                <w:kern w:val="0"/>
              </w:rPr>
            </w:pPr>
            <w:r>
              <w:rPr>
                <w:rFonts w:hint="eastAsia"/>
                <w:color w:val="000000"/>
                <w:kern w:val="0"/>
              </w:rPr>
              <w:t>选“是”满分</w:t>
            </w:r>
          </w:p>
        </w:tc>
      </w:tr>
      <w:tr w:rsidR="0054118B" w:rsidTr="00CE4349">
        <w:trPr>
          <w:trHeight w:val="313"/>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5.</w:t>
            </w:r>
            <w:r>
              <w:rPr>
                <w:rFonts w:hint="eastAsia"/>
                <w:color w:val="000000"/>
                <w:kern w:val="0"/>
              </w:rPr>
              <w:t>媒体负面舆情通报</w:t>
            </w:r>
            <w:r>
              <w:rPr>
                <w:rFonts w:hint="eastAsia"/>
                <w:color w:val="000000"/>
                <w:kern w:val="0"/>
                <w:u w:val="single"/>
              </w:rPr>
              <w:t xml:space="preserve">     </w:t>
            </w:r>
            <w:r>
              <w:rPr>
                <w:rFonts w:hint="eastAsia"/>
                <w:color w:val="000000"/>
                <w:kern w:val="0"/>
              </w:rPr>
              <w:t>次数（以银监会办公厅新闻舆情处披露为准），请在下划线处填写次数，无负面通报请填</w:t>
            </w:r>
            <w:r>
              <w:rPr>
                <w:rFonts w:hint="eastAsia"/>
                <w:color w:val="000000"/>
                <w:kern w:val="0"/>
              </w:rPr>
              <w:t>0</w:t>
            </w:r>
            <w:r>
              <w:rPr>
                <w:rFonts w:hint="eastAsia"/>
                <w:color w:val="000000"/>
                <w:kern w:val="0"/>
              </w:rPr>
              <w:t>，有通报请按照具体次数填写；</w:t>
            </w:r>
          </w:p>
        </w:tc>
        <w:tc>
          <w:tcPr>
            <w:tcW w:w="717" w:type="dxa"/>
          </w:tcPr>
          <w:p w:rsidR="0054118B" w:rsidRDefault="0054118B" w:rsidP="00CE4349">
            <w:pPr>
              <w:widowControl/>
              <w:jc w:val="center"/>
              <w:rPr>
                <w:rFonts w:hint="eastAsia"/>
                <w:color w:val="000000"/>
                <w:kern w:val="0"/>
              </w:rPr>
            </w:pPr>
            <w:r>
              <w:rPr>
                <w:rFonts w:hint="eastAsia"/>
                <w:color w:val="000000"/>
                <w:kern w:val="0"/>
              </w:rPr>
              <w:t>12</w:t>
            </w:r>
          </w:p>
        </w:tc>
        <w:tc>
          <w:tcPr>
            <w:tcW w:w="1505" w:type="dxa"/>
          </w:tcPr>
          <w:p w:rsidR="0054118B" w:rsidRDefault="0054118B" w:rsidP="00CE4349">
            <w:pPr>
              <w:widowControl/>
              <w:jc w:val="center"/>
              <w:rPr>
                <w:rFonts w:hint="eastAsia"/>
                <w:color w:val="000000"/>
                <w:kern w:val="0"/>
              </w:rPr>
            </w:pPr>
            <w:r>
              <w:rPr>
                <w:rFonts w:hint="eastAsia"/>
                <w:color w:val="000000"/>
                <w:kern w:val="0"/>
              </w:rPr>
              <w:t>归一法计量，通报次数越少分值越高，通报最少的为满分，其余各家行以此为基准作归一化处理。</w:t>
            </w:r>
          </w:p>
        </w:tc>
      </w:tr>
      <w:tr w:rsidR="0054118B" w:rsidTr="00CE4349">
        <w:trPr>
          <w:trHeight w:val="692"/>
        </w:trPr>
        <w:tc>
          <w:tcPr>
            <w:tcW w:w="522" w:type="dxa"/>
            <w:vMerge w:val="restart"/>
          </w:tcPr>
          <w:p w:rsidR="0054118B" w:rsidRDefault="0054118B" w:rsidP="00CE4349">
            <w:pPr>
              <w:jc w:val="center"/>
              <w:rPr>
                <w:rFonts w:hint="eastAsia"/>
                <w:color w:val="000000"/>
                <w:kern w:val="0"/>
              </w:rPr>
            </w:pPr>
            <w:r>
              <w:rPr>
                <w:rFonts w:hint="eastAsia"/>
                <w:color w:val="000000"/>
                <w:kern w:val="0"/>
              </w:rPr>
              <w:t>业务创</w:t>
            </w:r>
            <w:r>
              <w:rPr>
                <w:rFonts w:hint="eastAsia"/>
                <w:color w:val="000000"/>
                <w:kern w:val="0"/>
              </w:rPr>
              <w:lastRenderedPageBreak/>
              <w:t>新</w:t>
            </w:r>
          </w:p>
        </w:tc>
        <w:tc>
          <w:tcPr>
            <w:tcW w:w="437" w:type="dxa"/>
            <w:vMerge w:val="restart"/>
          </w:tcPr>
          <w:p w:rsidR="0054118B" w:rsidRDefault="0054118B" w:rsidP="00CE4349">
            <w:pPr>
              <w:jc w:val="center"/>
              <w:rPr>
                <w:rFonts w:hint="eastAsia"/>
                <w:color w:val="000000"/>
                <w:kern w:val="0"/>
              </w:rPr>
            </w:pPr>
            <w:r>
              <w:rPr>
                <w:rFonts w:hint="eastAsia"/>
                <w:color w:val="000000"/>
                <w:kern w:val="0"/>
              </w:rPr>
              <w:lastRenderedPageBreak/>
              <w:t>产品创</w:t>
            </w:r>
            <w:r>
              <w:rPr>
                <w:rFonts w:hint="eastAsia"/>
                <w:color w:val="000000"/>
                <w:kern w:val="0"/>
              </w:rPr>
              <w:lastRenderedPageBreak/>
              <w:t>新</w:t>
            </w:r>
          </w:p>
        </w:tc>
        <w:tc>
          <w:tcPr>
            <w:tcW w:w="482" w:type="dxa"/>
            <w:vMerge w:val="restart"/>
          </w:tcPr>
          <w:p w:rsidR="0054118B" w:rsidRDefault="0054118B" w:rsidP="00CE4349">
            <w:pPr>
              <w:jc w:val="center"/>
              <w:rPr>
                <w:rFonts w:hint="eastAsia"/>
                <w:color w:val="000000"/>
                <w:kern w:val="0"/>
              </w:rPr>
            </w:pPr>
            <w:r>
              <w:rPr>
                <w:rFonts w:hint="eastAsia"/>
                <w:color w:val="000000"/>
                <w:kern w:val="0"/>
              </w:rPr>
              <w:lastRenderedPageBreak/>
              <w:t>15%</w:t>
            </w:r>
          </w:p>
        </w:tc>
        <w:tc>
          <w:tcPr>
            <w:tcW w:w="575" w:type="dxa"/>
            <w:vMerge w:val="restart"/>
            <w:vAlign w:val="center"/>
          </w:tcPr>
          <w:p w:rsidR="0054118B" w:rsidRDefault="0054118B" w:rsidP="00CE4349">
            <w:pPr>
              <w:jc w:val="center"/>
              <w:rPr>
                <w:rFonts w:hint="eastAsia"/>
                <w:color w:val="000000"/>
                <w:kern w:val="0"/>
              </w:rPr>
            </w:pPr>
            <w:r>
              <w:rPr>
                <w:rFonts w:hint="eastAsia"/>
                <w:color w:val="000000"/>
                <w:kern w:val="0"/>
              </w:rPr>
              <w:t>产品结</w:t>
            </w:r>
            <w:r>
              <w:rPr>
                <w:rFonts w:hint="eastAsia"/>
                <w:color w:val="000000"/>
                <w:kern w:val="0"/>
              </w:rPr>
              <w:lastRenderedPageBreak/>
              <w:t>构</w:t>
            </w:r>
            <w:r>
              <w:rPr>
                <w:rFonts w:hint="eastAsia"/>
                <w:color w:val="000000"/>
                <w:kern w:val="0"/>
              </w:rPr>
              <w:t>100</w:t>
            </w:r>
            <w:r>
              <w:rPr>
                <w:rFonts w:hint="eastAsia"/>
                <w:color w:val="000000"/>
                <w:kern w:val="0"/>
              </w:rPr>
              <w:t>分</w:t>
            </w:r>
          </w:p>
        </w:tc>
        <w:tc>
          <w:tcPr>
            <w:tcW w:w="9936" w:type="dxa"/>
          </w:tcPr>
          <w:p w:rsidR="0054118B" w:rsidRDefault="0054118B" w:rsidP="00CE4349">
            <w:pPr>
              <w:rPr>
                <w:rFonts w:hint="eastAsia"/>
                <w:color w:val="000000"/>
                <w:kern w:val="0"/>
                <w:u w:val="single"/>
              </w:rPr>
            </w:pPr>
            <w:r>
              <w:rPr>
                <w:rFonts w:hint="eastAsia"/>
                <w:color w:val="000000"/>
                <w:kern w:val="0"/>
              </w:rPr>
              <w:lastRenderedPageBreak/>
              <w:t>1.</w:t>
            </w:r>
            <w:r>
              <w:rPr>
                <w:rFonts w:ascii="仿宋_GB2312" w:eastAsia="仿宋_GB2312" w:hAnsi="仿宋_GB2312" w:cs="仿宋_GB2312" w:hint="eastAsia"/>
                <w:color w:val="000000"/>
                <w:sz w:val="30"/>
                <w:szCs w:val="30"/>
              </w:rPr>
              <w:t xml:space="preserve"> </w:t>
            </w:r>
            <w:r>
              <w:rPr>
                <w:rFonts w:hint="eastAsia"/>
                <w:color w:val="000000"/>
                <w:kern w:val="0"/>
              </w:rPr>
              <w:t>本行开发设计的理财产品</w:t>
            </w:r>
            <w:r>
              <w:rPr>
                <w:rStyle w:val="a3"/>
                <w:color w:val="000000"/>
                <w:kern w:val="0"/>
              </w:rPr>
              <w:footnoteReference w:id="1"/>
            </w:r>
            <w:r>
              <w:rPr>
                <w:rFonts w:hint="eastAsia"/>
                <w:color w:val="000000"/>
                <w:kern w:val="0"/>
              </w:rPr>
              <w:t>和</w:t>
            </w:r>
            <w:proofErr w:type="gramStart"/>
            <w:r>
              <w:rPr>
                <w:rFonts w:hint="eastAsia"/>
                <w:color w:val="000000"/>
                <w:kern w:val="0"/>
              </w:rPr>
              <w:t>委外</w:t>
            </w:r>
            <w:proofErr w:type="gramEnd"/>
            <w:r>
              <w:rPr>
                <w:rFonts w:hint="eastAsia"/>
                <w:color w:val="000000"/>
                <w:kern w:val="0"/>
              </w:rPr>
              <w:t>投资规模之比</w:t>
            </w:r>
            <w:r>
              <w:rPr>
                <w:rFonts w:hint="eastAsia"/>
                <w:color w:val="000000"/>
                <w:kern w:val="0"/>
                <w:u w:val="single"/>
              </w:rPr>
              <w:t xml:space="preserve">    </w:t>
            </w:r>
            <w:r>
              <w:rPr>
                <w:rFonts w:hint="eastAsia"/>
                <w:color w:val="000000"/>
                <w:kern w:val="0"/>
                <w:u w:val="single"/>
              </w:rPr>
              <w:t>：</w:t>
            </w:r>
            <w:r>
              <w:rPr>
                <w:rFonts w:hint="eastAsia"/>
                <w:color w:val="000000"/>
                <w:kern w:val="0"/>
                <w:u w:val="single"/>
              </w:rPr>
              <w:t xml:space="preserve">   </w:t>
            </w:r>
            <w:r>
              <w:rPr>
                <w:rFonts w:hint="eastAsia"/>
                <w:color w:val="000000"/>
                <w:kern w:val="0"/>
                <w:u w:val="single"/>
              </w:rPr>
              <w:t>。（请填百分比，采用四舍五入法，取整位数）</w:t>
            </w:r>
          </w:p>
        </w:tc>
        <w:tc>
          <w:tcPr>
            <w:tcW w:w="717" w:type="dxa"/>
          </w:tcPr>
          <w:p w:rsidR="0054118B" w:rsidRDefault="0054118B" w:rsidP="00CE4349">
            <w:pPr>
              <w:widowControl/>
              <w:jc w:val="center"/>
              <w:rPr>
                <w:rFonts w:hint="eastAsia"/>
                <w:color w:val="000000"/>
                <w:kern w:val="0"/>
              </w:rPr>
            </w:pPr>
            <w:r>
              <w:rPr>
                <w:rFonts w:hint="eastAsia"/>
                <w:color w:val="000000"/>
                <w:kern w:val="0"/>
              </w:rPr>
              <w:t>20</w:t>
            </w:r>
          </w:p>
        </w:tc>
        <w:tc>
          <w:tcPr>
            <w:tcW w:w="1505" w:type="dxa"/>
          </w:tcPr>
          <w:p w:rsidR="0054118B" w:rsidRDefault="0054118B" w:rsidP="00CE4349">
            <w:pPr>
              <w:widowControl/>
              <w:rPr>
                <w:rFonts w:hint="eastAsia"/>
                <w:color w:val="000000"/>
                <w:kern w:val="0"/>
              </w:rPr>
            </w:pPr>
            <w:r>
              <w:rPr>
                <w:rFonts w:hint="eastAsia"/>
                <w:color w:val="000000"/>
                <w:kern w:val="0"/>
              </w:rPr>
              <w:t>比例最高得满分，其他行得分以此为基准</w:t>
            </w:r>
            <w:r>
              <w:rPr>
                <w:rFonts w:hint="eastAsia"/>
                <w:color w:val="000000"/>
                <w:kern w:val="0"/>
              </w:rPr>
              <w:lastRenderedPageBreak/>
              <w:t>做归一化处理。</w:t>
            </w:r>
          </w:p>
        </w:tc>
      </w:tr>
      <w:tr w:rsidR="0054118B" w:rsidTr="00CE4349">
        <w:trPr>
          <w:trHeight w:val="692"/>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color w:val="000000"/>
                <w:kern w:val="0"/>
              </w:rPr>
            </w:pPr>
            <w:r>
              <w:rPr>
                <w:rFonts w:hint="eastAsia"/>
                <w:color w:val="000000"/>
                <w:kern w:val="0"/>
              </w:rPr>
              <w:t>2.</w:t>
            </w:r>
            <w:r>
              <w:rPr>
                <w:rFonts w:hint="eastAsia"/>
                <w:color w:val="000000"/>
                <w:kern w:val="0"/>
              </w:rPr>
              <w:t>理财产品投资于利率、债券、票据、股票、信贷资产、汇率、商品、其它</w:t>
            </w:r>
            <w:r>
              <w:rPr>
                <w:rFonts w:hint="eastAsia"/>
                <w:color w:val="000000"/>
                <w:kern w:val="0"/>
              </w:rPr>
              <w:t>8</w:t>
            </w:r>
            <w:r>
              <w:rPr>
                <w:rFonts w:hint="eastAsia"/>
                <w:color w:val="000000"/>
                <w:kern w:val="0"/>
              </w:rPr>
              <w:t>类标的中的几类，凡是不能列入前七类的请归入最后一类。</w:t>
            </w:r>
            <w:r>
              <w:rPr>
                <w:color w:val="000000"/>
                <w:kern w:val="0"/>
              </w:rPr>
              <w:t xml:space="preserve"> </w:t>
            </w:r>
          </w:p>
        </w:tc>
        <w:tc>
          <w:tcPr>
            <w:tcW w:w="717" w:type="dxa"/>
          </w:tcPr>
          <w:p w:rsidR="0054118B" w:rsidRDefault="0054118B" w:rsidP="00CE4349">
            <w:pPr>
              <w:widowControl/>
              <w:jc w:val="center"/>
              <w:rPr>
                <w:color w:val="000000"/>
                <w:kern w:val="0"/>
              </w:rPr>
            </w:pPr>
            <w:r>
              <w:rPr>
                <w:rFonts w:hint="eastAsia"/>
                <w:color w:val="000000"/>
                <w:kern w:val="0"/>
              </w:rPr>
              <w:t>20</w:t>
            </w:r>
          </w:p>
        </w:tc>
        <w:tc>
          <w:tcPr>
            <w:tcW w:w="1505" w:type="dxa"/>
          </w:tcPr>
          <w:p w:rsidR="0054118B" w:rsidRDefault="0054118B" w:rsidP="00CE4349">
            <w:pPr>
              <w:widowControl/>
              <w:rPr>
                <w:color w:val="000000"/>
                <w:kern w:val="0"/>
              </w:rPr>
            </w:pPr>
            <w:r>
              <w:rPr>
                <w:rFonts w:hint="eastAsia"/>
                <w:color w:val="000000"/>
                <w:kern w:val="0"/>
              </w:rPr>
              <w:t>产品种类最多的得满分，其他行得分以此为基准做归一化处理。</w:t>
            </w:r>
          </w:p>
        </w:tc>
      </w:tr>
      <w:tr w:rsidR="0054118B" w:rsidTr="00CE4349">
        <w:trPr>
          <w:trHeight w:val="420"/>
        </w:trPr>
        <w:tc>
          <w:tcPr>
            <w:tcW w:w="522" w:type="dxa"/>
            <w:vMerge/>
          </w:tcPr>
          <w:p w:rsidR="0054118B" w:rsidRDefault="0054118B" w:rsidP="00CE4349">
            <w:pPr>
              <w:widowControl/>
              <w:jc w:val="center"/>
              <w:rPr>
                <w:rFonts w:hint="eastAsia"/>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u w:val="single"/>
              </w:rPr>
            </w:pPr>
            <w:r>
              <w:rPr>
                <w:rFonts w:hint="eastAsia"/>
                <w:color w:val="000000"/>
                <w:kern w:val="0"/>
              </w:rPr>
              <w:t>3.</w:t>
            </w:r>
            <w:r>
              <w:rPr>
                <w:rFonts w:hint="eastAsia"/>
                <w:color w:val="000000"/>
                <w:kern w:val="0"/>
              </w:rPr>
              <w:t>产品中净值型产品、</w:t>
            </w:r>
            <w:proofErr w:type="gramStart"/>
            <w:r>
              <w:rPr>
                <w:rFonts w:hint="eastAsia"/>
                <w:color w:val="000000"/>
                <w:kern w:val="0"/>
              </w:rPr>
              <w:t>期次型产品</w:t>
            </w:r>
            <w:proofErr w:type="gramEnd"/>
            <w:r>
              <w:rPr>
                <w:rFonts w:hint="eastAsia"/>
                <w:color w:val="000000"/>
                <w:kern w:val="0"/>
              </w:rPr>
              <w:t>、</w:t>
            </w:r>
            <w:r>
              <w:rPr>
                <w:rFonts w:hint="eastAsia"/>
                <w:color w:val="000000"/>
                <w:kern w:val="0"/>
              </w:rPr>
              <w:t>T+0</w:t>
            </w:r>
            <w:r>
              <w:rPr>
                <w:rFonts w:hint="eastAsia"/>
                <w:color w:val="000000"/>
                <w:kern w:val="0"/>
              </w:rPr>
              <w:t>产品的占比分别是</w:t>
            </w:r>
            <w:r>
              <w:rPr>
                <w:rFonts w:hint="eastAsia"/>
                <w:color w:val="000000"/>
                <w:kern w:val="0"/>
                <w:u w:val="single"/>
              </w:rPr>
              <w:t xml:space="preserve">    </w:t>
            </w:r>
            <w:r>
              <w:rPr>
                <w:rFonts w:hint="eastAsia"/>
                <w:color w:val="000000"/>
                <w:kern w:val="0"/>
                <w:u w:val="single"/>
              </w:rPr>
              <w:t>：</w:t>
            </w:r>
            <w:r>
              <w:rPr>
                <w:rFonts w:hint="eastAsia"/>
                <w:color w:val="000000"/>
                <w:kern w:val="0"/>
                <w:u w:val="single"/>
              </w:rPr>
              <w:t xml:space="preserve">   </w:t>
            </w:r>
            <w:r>
              <w:rPr>
                <w:rFonts w:hint="eastAsia"/>
                <w:color w:val="000000"/>
                <w:kern w:val="0"/>
                <w:u w:val="single"/>
              </w:rPr>
              <w:t>：</w:t>
            </w:r>
            <w:r>
              <w:rPr>
                <w:rFonts w:hint="eastAsia"/>
                <w:color w:val="000000"/>
                <w:kern w:val="0"/>
                <w:u w:val="single"/>
              </w:rPr>
              <w:t xml:space="preserve">   </w:t>
            </w:r>
            <w:r>
              <w:rPr>
                <w:rFonts w:hint="eastAsia"/>
                <w:color w:val="000000"/>
                <w:kern w:val="0"/>
                <w:u w:val="single"/>
              </w:rPr>
              <w:t>。</w:t>
            </w:r>
            <w:r>
              <w:rPr>
                <w:rFonts w:hint="eastAsia"/>
                <w:color w:val="000000"/>
                <w:kern w:val="0"/>
              </w:rPr>
              <w:t>（采用四舍五入法，取整位数）</w:t>
            </w:r>
          </w:p>
        </w:tc>
        <w:tc>
          <w:tcPr>
            <w:tcW w:w="717" w:type="dxa"/>
          </w:tcPr>
          <w:p w:rsidR="0054118B" w:rsidRDefault="0054118B" w:rsidP="00CE4349">
            <w:pPr>
              <w:widowControl/>
              <w:jc w:val="center"/>
              <w:rPr>
                <w:rFonts w:hint="eastAsia"/>
                <w:color w:val="000000"/>
                <w:kern w:val="0"/>
              </w:rPr>
            </w:pPr>
            <w:r>
              <w:rPr>
                <w:rFonts w:hint="eastAsia"/>
                <w:color w:val="000000"/>
                <w:kern w:val="0"/>
              </w:rPr>
              <w:t>20</w:t>
            </w:r>
          </w:p>
        </w:tc>
        <w:tc>
          <w:tcPr>
            <w:tcW w:w="1505" w:type="dxa"/>
          </w:tcPr>
          <w:p w:rsidR="0054118B" w:rsidRDefault="0054118B" w:rsidP="00CE4349">
            <w:pPr>
              <w:widowControl/>
              <w:jc w:val="center"/>
              <w:rPr>
                <w:rFonts w:hint="eastAsia"/>
                <w:color w:val="000000"/>
                <w:kern w:val="0"/>
              </w:rPr>
            </w:pPr>
            <w:r>
              <w:rPr>
                <w:rFonts w:hint="eastAsia"/>
                <w:color w:val="000000"/>
                <w:kern w:val="0"/>
              </w:rPr>
              <w:t>最贴近政策指引的得满分，其他行得分以此为基准做归一化处理</w:t>
            </w:r>
          </w:p>
        </w:tc>
      </w:tr>
      <w:tr w:rsidR="0054118B" w:rsidTr="00CE4349">
        <w:trPr>
          <w:trHeight w:val="420"/>
        </w:trPr>
        <w:tc>
          <w:tcPr>
            <w:tcW w:w="522" w:type="dxa"/>
            <w:vMerge/>
          </w:tcPr>
          <w:p w:rsidR="0054118B" w:rsidRDefault="0054118B" w:rsidP="00CE4349">
            <w:pPr>
              <w:widowControl/>
              <w:jc w:val="center"/>
              <w:rPr>
                <w:rFonts w:hint="eastAsia"/>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4.</w:t>
            </w:r>
            <w:r>
              <w:rPr>
                <w:rFonts w:hint="eastAsia"/>
                <w:color w:val="000000"/>
                <w:kern w:val="0"/>
              </w:rPr>
              <w:t>净值型产品的规模占比。（请填百分比，取小数点前位数）</w:t>
            </w:r>
          </w:p>
        </w:tc>
        <w:tc>
          <w:tcPr>
            <w:tcW w:w="717" w:type="dxa"/>
          </w:tcPr>
          <w:p w:rsidR="0054118B" w:rsidRDefault="0054118B" w:rsidP="00CE4349">
            <w:pPr>
              <w:widowControl/>
              <w:jc w:val="center"/>
              <w:rPr>
                <w:rFonts w:hint="eastAsia"/>
                <w:color w:val="000000"/>
                <w:kern w:val="0"/>
              </w:rPr>
            </w:pPr>
            <w:r>
              <w:rPr>
                <w:rFonts w:hint="eastAsia"/>
                <w:color w:val="000000"/>
                <w:kern w:val="0"/>
              </w:rPr>
              <w:t>20</w:t>
            </w:r>
          </w:p>
        </w:tc>
        <w:tc>
          <w:tcPr>
            <w:tcW w:w="1505" w:type="dxa"/>
          </w:tcPr>
          <w:p w:rsidR="0054118B" w:rsidRDefault="0054118B" w:rsidP="00CE4349">
            <w:pPr>
              <w:widowControl/>
              <w:jc w:val="center"/>
              <w:rPr>
                <w:color w:val="000000"/>
                <w:kern w:val="0"/>
                <w:sz w:val="13"/>
                <w:szCs w:val="13"/>
              </w:rPr>
            </w:pPr>
            <w:r>
              <w:rPr>
                <w:rFonts w:hint="eastAsia"/>
                <w:color w:val="000000"/>
                <w:kern w:val="0"/>
              </w:rPr>
              <w:t>占比最高的得满分，其他行得分以此为基准做归一化处理。</w:t>
            </w:r>
          </w:p>
        </w:tc>
      </w:tr>
      <w:tr w:rsidR="0054118B" w:rsidTr="00CE4349">
        <w:trPr>
          <w:trHeight w:val="60"/>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5.</w:t>
            </w:r>
            <w:r>
              <w:rPr>
                <w:rFonts w:hint="eastAsia"/>
                <w:color w:val="000000"/>
                <w:kern w:val="0"/>
              </w:rPr>
              <w:t>给出当年三个创新产品说明书（详细版），可以分别从业务模式创新、产品形态创新以及资金投向创新等角度介绍。</w:t>
            </w:r>
          </w:p>
        </w:tc>
        <w:tc>
          <w:tcPr>
            <w:tcW w:w="717" w:type="dxa"/>
          </w:tcPr>
          <w:p w:rsidR="0054118B" w:rsidRDefault="0054118B" w:rsidP="00CE4349">
            <w:pPr>
              <w:jc w:val="center"/>
              <w:rPr>
                <w:rFonts w:hint="eastAsia"/>
                <w:color w:val="000000"/>
                <w:kern w:val="0"/>
              </w:rPr>
            </w:pPr>
            <w:r>
              <w:rPr>
                <w:rFonts w:hint="eastAsia"/>
                <w:color w:val="000000"/>
                <w:kern w:val="0"/>
              </w:rPr>
              <w:t>20</w:t>
            </w:r>
          </w:p>
        </w:tc>
        <w:tc>
          <w:tcPr>
            <w:tcW w:w="1505" w:type="dxa"/>
          </w:tcPr>
          <w:p w:rsidR="0054118B" w:rsidRDefault="0054118B" w:rsidP="00CE4349">
            <w:pPr>
              <w:widowControl/>
              <w:jc w:val="center"/>
              <w:rPr>
                <w:color w:val="000000"/>
                <w:kern w:val="0"/>
              </w:rPr>
            </w:pPr>
            <w:r>
              <w:rPr>
                <w:rFonts w:hint="eastAsia"/>
                <w:color w:val="000000"/>
                <w:kern w:val="0"/>
              </w:rPr>
              <w:t>3</w:t>
            </w:r>
            <w:r>
              <w:rPr>
                <w:rFonts w:hint="eastAsia"/>
                <w:color w:val="000000"/>
                <w:kern w:val="0"/>
              </w:rPr>
              <w:t>种创新形态全部具备者得满分，其他行得分以此为基准做归一化处理。</w:t>
            </w:r>
          </w:p>
        </w:tc>
      </w:tr>
      <w:tr w:rsidR="0054118B" w:rsidTr="00CE4349">
        <w:trPr>
          <w:trHeight w:val="262"/>
        </w:trPr>
        <w:tc>
          <w:tcPr>
            <w:tcW w:w="522" w:type="dxa"/>
            <w:vMerge/>
          </w:tcPr>
          <w:p w:rsidR="0054118B" w:rsidRDefault="0054118B" w:rsidP="00CE4349">
            <w:pPr>
              <w:widowControl/>
              <w:jc w:val="center"/>
              <w:rPr>
                <w:color w:val="000000"/>
                <w:kern w:val="0"/>
              </w:rPr>
            </w:pPr>
          </w:p>
        </w:tc>
        <w:tc>
          <w:tcPr>
            <w:tcW w:w="437" w:type="dxa"/>
            <w:vMerge w:val="restart"/>
          </w:tcPr>
          <w:p w:rsidR="0054118B" w:rsidRDefault="0054118B" w:rsidP="00CE4349">
            <w:pPr>
              <w:widowControl/>
              <w:jc w:val="center"/>
              <w:rPr>
                <w:color w:val="000000"/>
                <w:kern w:val="0"/>
              </w:rPr>
            </w:pPr>
            <w:r>
              <w:rPr>
                <w:rFonts w:hint="eastAsia"/>
                <w:color w:val="000000"/>
                <w:kern w:val="0"/>
              </w:rPr>
              <w:t>理</w:t>
            </w:r>
            <w:r>
              <w:rPr>
                <w:rFonts w:hint="eastAsia"/>
                <w:color w:val="000000"/>
                <w:kern w:val="0"/>
              </w:rPr>
              <w:lastRenderedPageBreak/>
              <w:t>财期限</w:t>
            </w:r>
          </w:p>
        </w:tc>
        <w:tc>
          <w:tcPr>
            <w:tcW w:w="482" w:type="dxa"/>
            <w:vMerge w:val="restart"/>
          </w:tcPr>
          <w:p w:rsidR="0054118B" w:rsidRDefault="0054118B" w:rsidP="00CE4349">
            <w:pPr>
              <w:widowControl/>
              <w:jc w:val="center"/>
              <w:rPr>
                <w:color w:val="000000"/>
                <w:kern w:val="0"/>
              </w:rPr>
            </w:pPr>
            <w:r>
              <w:rPr>
                <w:rFonts w:hint="eastAsia"/>
                <w:color w:val="000000"/>
                <w:kern w:val="0"/>
              </w:rPr>
              <w:lastRenderedPageBreak/>
              <w:t>10</w:t>
            </w:r>
            <w:r>
              <w:rPr>
                <w:rFonts w:hint="eastAsia"/>
                <w:color w:val="000000"/>
                <w:kern w:val="0"/>
              </w:rPr>
              <w:lastRenderedPageBreak/>
              <w:t>%</w:t>
            </w:r>
          </w:p>
        </w:tc>
        <w:tc>
          <w:tcPr>
            <w:tcW w:w="575" w:type="dxa"/>
            <w:vMerge w:val="restart"/>
            <w:vAlign w:val="center"/>
          </w:tcPr>
          <w:p w:rsidR="0054118B" w:rsidRDefault="0054118B" w:rsidP="00CE4349">
            <w:pPr>
              <w:jc w:val="center"/>
              <w:rPr>
                <w:rFonts w:hint="eastAsia"/>
                <w:color w:val="000000"/>
                <w:kern w:val="0"/>
              </w:rPr>
            </w:pPr>
            <w:r>
              <w:rPr>
                <w:rFonts w:hint="eastAsia"/>
                <w:color w:val="000000"/>
                <w:kern w:val="0"/>
              </w:rPr>
              <w:lastRenderedPageBreak/>
              <w:t>期</w:t>
            </w:r>
            <w:r>
              <w:rPr>
                <w:rFonts w:hint="eastAsia"/>
                <w:color w:val="000000"/>
                <w:kern w:val="0"/>
              </w:rPr>
              <w:lastRenderedPageBreak/>
              <w:t>限结构</w:t>
            </w:r>
            <w:r>
              <w:rPr>
                <w:rFonts w:hint="eastAsia"/>
                <w:color w:val="000000"/>
                <w:kern w:val="0"/>
              </w:rPr>
              <w:t>50</w:t>
            </w:r>
            <w:r>
              <w:rPr>
                <w:rFonts w:hint="eastAsia"/>
                <w:color w:val="000000"/>
                <w:kern w:val="0"/>
              </w:rPr>
              <w:t>分</w:t>
            </w:r>
          </w:p>
        </w:tc>
        <w:tc>
          <w:tcPr>
            <w:tcW w:w="9936" w:type="dxa"/>
          </w:tcPr>
          <w:p w:rsidR="0054118B" w:rsidRDefault="0054118B" w:rsidP="00CE4349">
            <w:pPr>
              <w:rPr>
                <w:color w:val="000000"/>
                <w:kern w:val="0"/>
              </w:rPr>
            </w:pPr>
            <w:r>
              <w:rPr>
                <w:rFonts w:hint="eastAsia"/>
                <w:color w:val="000000"/>
                <w:kern w:val="0"/>
              </w:rPr>
              <w:lastRenderedPageBreak/>
              <w:t>1.</w:t>
            </w:r>
            <w:r>
              <w:rPr>
                <w:rFonts w:hint="eastAsia"/>
                <w:color w:val="000000"/>
                <w:kern w:val="0"/>
              </w:rPr>
              <w:t>开放式产品规模</w:t>
            </w:r>
            <w:r>
              <w:rPr>
                <w:rStyle w:val="a3"/>
                <w:color w:val="000000"/>
                <w:kern w:val="0"/>
              </w:rPr>
              <w:footnoteReference w:id="2"/>
            </w:r>
            <w:r>
              <w:rPr>
                <w:rFonts w:hint="eastAsia"/>
                <w:color w:val="000000"/>
                <w:kern w:val="0"/>
              </w:rPr>
              <w:t>占比。</w:t>
            </w:r>
            <w:r>
              <w:rPr>
                <w:color w:val="000000"/>
                <w:kern w:val="0"/>
              </w:rPr>
              <w:t xml:space="preserve"> </w:t>
            </w:r>
          </w:p>
        </w:tc>
        <w:tc>
          <w:tcPr>
            <w:tcW w:w="717" w:type="dxa"/>
          </w:tcPr>
          <w:p w:rsidR="0054118B" w:rsidRDefault="0054118B" w:rsidP="00CE4349">
            <w:pPr>
              <w:widowControl/>
              <w:jc w:val="center"/>
              <w:rPr>
                <w:color w:val="000000"/>
                <w:kern w:val="0"/>
              </w:rPr>
            </w:pPr>
            <w:r>
              <w:rPr>
                <w:rFonts w:hint="eastAsia"/>
                <w:color w:val="000000"/>
                <w:kern w:val="0"/>
              </w:rPr>
              <w:t>25</w:t>
            </w:r>
          </w:p>
        </w:tc>
        <w:tc>
          <w:tcPr>
            <w:tcW w:w="1505" w:type="dxa"/>
          </w:tcPr>
          <w:p w:rsidR="0054118B" w:rsidRDefault="0054118B" w:rsidP="00CE4349">
            <w:pPr>
              <w:widowControl/>
              <w:jc w:val="center"/>
              <w:rPr>
                <w:color w:val="000000"/>
                <w:kern w:val="0"/>
              </w:rPr>
            </w:pPr>
            <w:r>
              <w:rPr>
                <w:rFonts w:hint="eastAsia"/>
                <w:color w:val="000000"/>
                <w:kern w:val="0"/>
              </w:rPr>
              <w:t>开放式产品资</w:t>
            </w:r>
            <w:r>
              <w:rPr>
                <w:rFonts w:hint="eastAsia"/>
                <w:color w:val="000000"/>
                <w:kern w:val="0"/>
              </w:rPr>
              <w:lastRenderedPageBreak/>
              <w:t>金募集量占全部理财产品募集量比例适中者得满分，其他行得分以此为基准做归一化处理。</w:t>
            </w:r>
          </w:p>
        </w:tc>
      </w:tr>
      <w:tr w:rsidR="0054118B" w:rsidTr="00CE4349">
        <w:trPr>
          <w:trHeight w:val="259"/>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2.</w:t>
            </w:r>
            <w:r>
              <w:rPr>
                <w:rFonts w:hint="eastAsia"/>
                <w:color w:val="000000"/>
                <w:kern w:val="0"/>
              </w:rPr>
              <w:t>期限结构</w:t>
            </w:r>
            <w:r>
              <w:rPr>
                <w:kern w:val="0"/>
              </w:rPr>
              <w:footnoteReference w:id="3"/>
            </w:r>
            <w:r>
              <w:rPr>
                <w:rFonts w:hint="eastAsia"/>
                <w:color w:val="000000"/>
                <w:kern w:val="0"/>
              </w:rPr>
              <w:t>多样化程度。</w:t>
            </w:r>
            <w:r>
              <w:rPr>
                <w:rFonts w:hint="eastAsia"/>
                <w:color w:val="000000"/>
                <w:kern w:val="0"/>
              </w:rPr>
              <w:t xml:space="preserve"> </w:t>
            </w:r>
          </w:p>
        </w:tc>
        <w:tc>
          <w:tcPr>
            <w:tcW w:w="717" w:type="dxa"/>
          </w:tcPr>
          <w:p w:rsidR="0054118B" w:rsidRDefault="0054118B" w:rsidP="00CE4349">
            <w:pPr>
              <w:widowControl/>
              <w:jc w:val="center"/>
              <w:rPr>
                <w:rFonts w:hint="eastAsia"/>
                <w:color w:val="000000"/>
                <w:kern w:val="0"/>
              </w:rPr>
            </w:pPr>
            <w:r>
              <w:rPr>
                <w:rFonts w:hint="eastAsia"/>
                <w:color w:val="000000"/>
                <w:kern w:val="0"/>
              </w:rPr>
              <w:t>25</w:t>
            </w:r>
          </w:p>
        </w:tc>
        <w:tc>
          <w:tcPr>
            <w:tcW w:w="1505" w:type="dxa"/>
          </w:tcPr>
          <w:p w:rsidR="0054118B" w:rsidRDefault="0054118B" w:rsidP="00CE4349">
            <w:pPr>
              <w:widowControl/>
              <w:jc w:val="left"/>
              <w:rPr>
                <w:color w:val="000000"/>
                <w:kern w:val="0"/>
              </w:rPr>
            </w:pPr>
            <w:r>
              <w:rPr>
                <w:rFonts w:hint="eastAsia"/>
                <w:color w:val="000000"/>
                <w:kern w:val="0"/>
              </w:rPr>
              <w:t>产品发行期次种类最多得满分，其他行得分以此为基准做归一化处理</w:t>
            </w:r>
            <w:r>
              <w:rPr>
                <w:rStyle w:val="a3"/>
                <w:color w:val="000000"/>
                <w:kern w:val="0"/>
              </w:rPr>
              <w:footnoteReference w:id="4"/>
            </w:r>
            <w:r>
              <w:rPr>
                <w:rFonts w:hint="eastAsia"/>
                <w:color w:val="000000"/>
                <w:kern w:val="0"/>
              </w:rPr>
              <w:t>。</w:t>
            </w:r>
          </w:p>
        </w:tc>
      </w:tr>
      <w:tr w:rsidR="0054118B" w:rsidTr="00CE4349">
        <w:trPr>
          <w:trHeight w:val="376"/>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val="restart"/>
            <w:vAlign w:val="center"/>
          </w:tcPr>
          <w:p w:rsidR="0054118B" w:rsidRDefault="0054118B" w:rsidP="00CE4349">
            <w:pPr>
              <w:widowControl/>
              <w:jc w:val="center"/>
              <w:rPr>
                <w:rFonts w:hint="eastAsia"/>
                <w:color w:val="000000"/>
                <w:kern w:val="0"/>
              </w:rPr>
            </w:pPr>
            <w:r>
              <w:rPr>
                <w:rFonts w:hint="eastAsia"/>
                <w:color w:val="000000"/>
                <w:kern w:val="0"/>
              </w:rPr>
              <w:t>到期集中度</w:t>
            </w:r>
          </w:p>
          <w:p w:rsidR="0054118B" w:rsidRDefault="0054118B" w:rsidP="00CE4349">
            <w:pPr>
              <w:widowControl/>
              <w:jc w:val="center"/>
              <w:rPr>
                <w:rFonts w:hint="eastAsia"/>
                <w:color w:val="000000"/>
                <w:kern w:val="0"/>
              </w:rPr>
            </w:pPr>
            <w:r>
              <w:rPr>
                <w:rFonts w:hint="eastAsia"/>
                <w:color w:val="000000"/>
                <w:kern w:val="0"/>
              </w:rPr>
              <w:t>50</w:t>
            </w:r>
            <w:r>
              <w:rPr>
                <w:rFonts w:hint="eastAsia"/>
                <w:color w:val="000000"/>
                <w:kern w:val="0"/>
              </w:rPr>
              <w:t>分</w:t>
            </w:r>
          </w:p>
        </w:tc>
        <w:tc>
          <w:tcPr>
            <w:tcW w:w="9936" w:type="dxa"/>
          </w:tcPr>
          <w:p w:rsidR="0054118B" w:rsidRDefault="0054118B" w:rsidP="00CE4349">
            <w:pPr>
              <w:widowControl/>
              <w:jc w:val="left"/>
              <w:rPr>
                <w:color w:val="000000"/>
                <w:kern w:val="0"/>
              </w:rPr>
            </w:pPr>
            <w:r>
              <w:rPr>
                <w:rFonts w:hint="eastAsia"/>
                <w:color w:val="000000"/>
                <w:kern w:val="0"/>
              </w:rPr>
              <w:t>1.</w:t>
            </w:r>
            <w:r>
              <w:rPr>
                <w:rFonts w:hint="eastAsia"/>
                <w:color w:val="000000"/>
                <w:kern w:val="0"/>
              </w:rPr>
              <w:t>在期次发行产品中，销售起始日在月末、季末分别占比（以规模为基准）</w:t>
            </w:r>
          </w:p>
        </w:tc>
        <w:tc>
          <w:tcPr>
            <w:tcW w:w="717" w:type="dxa"/>
          </w:tcPr>
          <w:p w:rsidR="0054118B" w:rsidRDefault="0054118B" w:rsidP="00CE4349">
            <w:pPr>
              <w:widowControl/>
              <w:jc w:val="center"/>
              <w:rPr>
                <w:color w:val="000000"/>
                <w:kern w:val="0"/>
              </w:rPr>
            </w:pPr>
            <w:r>
              <w:rPr>
                <w:rFonts w:hint="eastAsia"/>
                <w:color w:val="000000"/>
                <w:kern w:val="0"/>
              </w:rPr>
              <w:t>25</w:t>
            </w:r>
          </w:p>
        </w:tc>
        <w:tc>
          <w:tcPr>
            <w:tcW w:w="1505" w:type="dxa"/>
          </w:tcPr>
          <w:p w:rsidR="0054118B" w:rsidRDefault="0054118B" w:rsidP="00CE4349">
            <w:pPr>
              <w:widowControl/>
              <w:jc w:val="center"/>
              <w:rPr>
                <w:color w:val="000000"/>
                <w:kern w:val="0"/>
              </w:rPr>
            </w:pPr>
            <w:r>
              <w:rPr>
                <w:rFonts w:hint="eastAsia"/>
                <w:color w:val="000000"/>
                <w:kern w:val="0"/>
              </w:rPr>
              <w:t>期次产品销售起始日在月末和季末最后一周的理财产品占总发行产品比例低于</w:t>
            </w:r>
            <w:r>
              <w:rPr>
                <w:rFonts w:hint="eastAsia"/>
                <w:color w:val="000000"/>
                <w:kern w:val="0"/>
              </w:rPr>
              <w:t>1/4</w:t>
            </w:r>
            <w:r>
              <w:rPr>
                <w:rFonts w:hint="eastAsia"/>
                <w:color w:val="000000"/>
                <w:kern w:val="0"/>
              </w:rPr>
              <w:t>的得满分，高于</w:t>
            </w:r>
            <w:r>
              <w:rPr>
                <w:rFonts w:hint="eastAsia"/>
                <w:color w:val="000000"/>
                <w:kern w:val="0"/>
              </w:rPr>
              <w:t>1/4</w:t>
            </w:r>
            <w:r>
              <w:rPr>
                <w:rFonts w:hint="eastAsia"/>
                <w:color w:val="000000"/>
                <w:kern w:val="0"/>
              </w:rPr>
              <w:t>的按高出比例扣分</w:t>
            </w:r>
            <w:r>
              <w:rPr>
                <w:rStyle w:val="a3"/>
                <w:color w:val="000000"/>
                <w:kern w:val="0"/>
              </w:rPr>
              <w:footnoteReference w:id="5"/>
            </w:r>
            <w:r>
              <w:rPr>
                <w:rFonts w:hint="eastAsia"/>
                <w:color w:val="000000"/>
                <w:kern w:val="0"/>
              </w:rPr>
              <w:t>。</w:t>
            </w:r>
          </w:p>
        </w:tc>
      </w:tr>
      <w:tr w:rsidR="0054118B" w:rsidTr="00CE4349">
        <w:trPr>
          <w:trHeight w:val="244"/>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2.</w:t>
            </w:r>
            <w:r>
              <w:rPr>
                <w:rFonts w:hint="eastAsia"/>
                <w:color w:val="000000"/>
                <w:kern w:val="0"/>
              </w:rPr>
              <w:t>在期次发行产品中，产品清算期在月末、季末分别占比（以规模为基准）</w:t>
            </w:r>
          </w:p>
        </w:tc>
        <w:tc>
          <w:tcPr>
            <w:tcW w:w="717" w:type="dxa"/>
          </w:tcPr>
          <w:p w:rsidR="0054118B" w:rsidRDefault="0054118B" w:rsidP="00CE4349">
            <w:pPr>
              <w:widowControl/>
              <w:jc w:val="center"/>
              <w:rPr>
                <w:rFonts w:hint="eastAsia"/>
                <w:color w:val="000000"/>
                <w:kern w:val="0"/>
              </w:rPr>
            </w:pPr>
            <w:r>
              <w:rPr>
                <w:rFonts w:hint="eastAsia"/>
                <w:color w:val="000000"/>
                <w:kern w:val="0"/>
              </w:rPr>
              <w:t>25</w:t>
            </w:r>
          </w:p>
        </w:tc>
        <w:tc>
          <w:tcPr>
            <w:tcW w:w="1505" w:type="dxa"/>
          </w:tcPr>
          <w:p w:rsidR="0054118B" w:rsidRDefault="0054118B" w:rsidP="00CE4349">
            <w:pPr>
              <w:widowControl/>
              <w:jc w:val="center"/>
              <w:rPr>
                <w:color w:val="000000"/>
                <w:kern w:val="0"/>
              </w:rPr>
            </w:pPr>
            <w:r>
              <w:rPr>
                <w:rFonts w:hint="eastAsia"/>
                <w:color w:val="000000"/>
                <w:kern w:val="0"/>
              </w:rPr>
              <w:t>期次</w:t>
            </w:r>
            <w:proofErr w:type="gramStart"/>
            <w:r>
              <w:rPr>
                <w:rFonts w:hint="eastAsia"/>
                <w:color w:val="000000"/>
                <w:kern w:val="0"/>
              </w:rPr>
              <w:t>产品产品</w:t>
            </w:r>
            <w:proofErr w:type="gramEnd"/>
            <w:r>
              <w:rPr>
                <w:rFonts w:hint="eastAsia"/>
                <w:color w:val="000000"/>
                <w:kern w:val="0"/>
              </w:rPr>
              <w:lastRenderedPageBreak/>
              <w:t>清算期在月末和季末的理财产品占总发行产品比例低于</w:t>
            </w:r>
            <w:r>
              <w:rPr>
                <w:rFonts w:hint="eastAsia"/>
                <w:color w:val="000000"/>
                <w:kern w:val="0"/>
              </w:rPr>
              <w:t>1/4</w:t>
            </w:r>
            <w:r>
              <w:rPr>
                <w:rFonts w:hint="eastAsia"/>
                <w:color w:val="000000"/>
                <w:kern w:val="0"/>
              </w:rPr>
              <w:t>的得满分，高于</w:t>
            </w:r>
            <w:r>
              <w:rPr>
                <w:rFonts w:hint="eastAsia"/>
                <w:color w:val="000000"/>
                <w:kern w:val="0"/>
              </w:rPr>
              <w:t>1/4</w:t>
            </w:r>
            <w:r>
              <w:rPr>
                <w:rFonts w:hint="eastAsia"/>
                <w:color w:val="000000"/>
                <w:kern w:val="0"/>
              </w:rPr>
              <w:t>的按高出比例扣分。</w:t>
            </w:r>
          </w:p>
        </w:tc>
      </w:tr>
      <w:tr w:rsidR="0054118B" w:rsidTr="00CE4349">
        <w:trPr>
          <w:trHeight w:val="897"/>
        </w:trPr>
        <w:tc>
          <w:tcPr>
            <w:tcW w:w="522" w:type="dxa"/>
            <w:vMerge w:val="restart"/>
          </w:tcPr>
          <w:p w:rsidR="0054118B" w:rsidRDefault="0054118B" w:rsidP="00CE4349">
            <w:pPr>
              <w:widowControl/>
              <w:jc w:val="center"/>
              <w:rPr>
                <w:color w:val="000000"/>
                <w:kern w:val="0"/>
              </w:rPr>
            </w:pPr>
            <w:r>
              <w:rPr>
                <w:rFonts w:hint="eastAsia"/>
                <w:color w:val="000000"/>
                <w:kern w:val="0"/>
              </w:rPr>
              <w:lastRenderedPageBreak/>
              <w:t>市场表现</w:t>
            </w:r>
          </w:p>
        </w:tc>
        <w:tc>
          <w:tcPr>
            <w:tcW w:w="437" w:type="dxa"/>
            <w:vMerge w:val="restart"/>
          </w:tcPr>
          <w:p w:rsidR="0054118B" w:rsidRDefault="0054118B" w:rsidP="00CE4349">
            <w:pPr>
              <w:widowControl/>
              <w:jc w:val="center"/>
              <w:rPr>
                <w:color w:val="000000"/>
                <w:kern w:val="0"/>
              </w:rPr>
            </w:pPr>
            <w:r>
              <w:rPr>
                <w:rFonts w:hint="eastAsia"/>
                <w:color w:val="000000"/>
                <w:kern w:val="0"/>
              </w:rPr>
              <w:t>规模收入</w:t>
            </w:r>
          </w:p>
        </w:tc>
        <w:tc>
          <w:tcPr>
            <w:tcW w:w="482" w:type="dxa"/>
            <w:vMerge w:val="restart"/>
          </w:tcPr>
          <w:p w:rsidR="0054118B" w:rsidRDefault="0054118B" w:rsidP="00CE4349">
            <w:pPr>
              <w:widowControl/>
              <w:jc w:val="center"/>
              <w:rPr>
                <w:color w:val="000000"/>
                <w:kern w:val="0"/>
              </w:rPr>
            </w:pPr>
            <w:r>
              <w:rPr>
                <w:rFonts w:hint="eastAsia"/>
                <w:color w:val="000000"/>
                <w:kern w:val="0"/>
              </w:rPr>
              <w:t>15</w:t>
            </w:r>
            <w:r>
              <w:rPr>
                <w:color w:val="000000"/>
                <w:kern w:val="0"/>
              </w:rPr>
              <w:t>%</w:t>
            </w:r>
          </w:p>
        </w:tc>
        <w:tc>
          <w:tcPr>
            <w:tcW w:w="575" w:type="dxa"/>
            <w:vMerge w:val="restart"/>
            <w:vAlign w:val="center"/>
          </w:tcPr>
          <w:p w:rsidR="0054118B" w:rsidRDefault="0054118B" w:rsidP="00CE4349">
            <w:pPr>
              <w:widowControl/>
              <w:jc w:val="center"/>
              <w:rPr>
                <w:rFonts w:hint="eastAsia"/>
                <w:color w:val="000000"/>
                <w:kern w:val="0"/>
              </w:rPr>
            </w:pPr>
            <w:r>
              <w:rPr>
                <w:rFonts w:hint="eastAsia"/>
                <w:color w:val="000000"/>
                <w:kern w:val="0"/>
              </w:rPr>
              <w:t>规模收入</w:t>
            </w:r>
          </w:p>
          <w:p w:rsidR="0054118B" w:rsidRDefault="0054118B" w:rsidP="00CE4349">
            <w:pPr>
              <w:widowControl/>
              <w:jc w:val="center"/>
              <w:rPr>
                <w:rFonts w:hint="eastAsia"/>
                <w:color w:val="000000"/>
                <w:kern w:val="0"/>
              </w:rPr>
            </w:pPr>
            <w:r>
              <w:rPr>
                <w:rFonts w:hint="eastAsia"/>
                <w:color w:val="000000"/>
                <w:kern w:val="0"/>
              </w:rPr>
              <w:t>100</w:t>
            </w:r>
            <w:r>
              <w:rPr>
                <w:rFonts w:hint="eastAsia"/>
                <w:color w:val="000000"/>
                <w:kern w:val="0"/>
              </w:rPr>
              <w:t>分</w:t>
            </w:r>
          </w:p>
        </w:tc>
        <w:tc>
          <w:tcPr>
            <w:tcW w:w="9936" w:type="dxa"/>
          </w:tcPr>
          <w:p w:rsidR="0054118B" w:rsidRDefault="0054118B" w:rsidP="00CE4349">
            <w:pPr>
              <w:widowControl/>
              <w:jc w:val="left"/>
              <w:rPr>
                <w:color w:val="000000"/>
                <w:kern w:val="0"/>
              </w:rPr>
            </w:pPr>
            <w:r>
              <w:rPr>
                <w:rFonts w:hint="eastAsia"/>
                <w:color w:val="000000"/>
                <w:kern w:val="0"/>
              </w:rPr>
              <w:t>1.</w:t>
            </w:r>
            <w:r>
              <w:rPr>
                <w:rFonts w:hint="eastAsia"/>
                <w:color w:val="000000"/>
                <w:kern w:val="0"/>
              </w:rPr>
              <w:t>本行理财产品存量规模</w:t>
            </w:r>
            <w:r>
              <w:footnoteReference w:id="6"/>
            </w:r>
            <w:r>
              <w:rPr>
                <w:rFonts w:hint="eastAsia"/>
                <w:color w:val="000000"/>
                <w:kern w:val="0"/>
              </w:rPr>
              <w:t>。</w:t>
            </w:r>
          </w:p>
        </w:tc>
        <w:tc>
          <w:tcPr>
            <w:tcW w:w="717" w:type="dxa"/>
          </w:tcPr>
          <w:p w:rsidR="0054118B" w:rsidRDefault="0054118B" w:rsidP="00CE4349">
            <w:r>
              <w:t>15</w:t>
            </w:r>
          </w:p>
        </w:tc>
        <w:tc>
          <w:tcPr>
            <w:tcW w:w="1505" w:type="dxa"/>
          </w:tcPr>
          <w:p w:rsidR="0054118B" w:rsidRDefault="0054118B" w:rsidP="00CE4349">
            <w:pPr>
              <w:widowControl/>
              <w:jc w:val="left"/>
              <w:rPr>
                <w:color w:val="000000"/>
                <w:kern w:val="0"/>
              </w:rPr>
            </w:pPr>
            <w:r>
              <w:rPr>
                <w:rFonts w:hint="eastAsia"/>
                <w:color w:val="000000"/>
                <w:kern w:val="0"/>
              </w:rPr>
              <w:t>本行存量规模最高得满分，其他行得分以此为基准做归一化处理。</w:t>
            </w:r>
          </w:p>
        </w:tc>
      </w:tr>
      <w:tr w:rsidR="0054118B" w:rsidTr="00CE4349">
        <w:trPr>
          <w:trHeight w:val="897"/>
        </w:trPr>
        <w:tc>
          <w:tcPr>
            <w:tcW w:w="522" w:type="dxa"/>
            <w:vMerge/>
          </w:tcPr>
          <w:p w:rsidR="0054118B" w:rsidRDefault="0054118B" w:rsidP="00CE4349">
            <w:pPr>
              <w:widowControl/>
              <w:jc w:val="center"/>
              <w:rPr>
                <w:rFonts w:hint="eastAsia"/>
                <w:color w:val="000000"/>
                <w:kern w:val="0"/>
              </w:rPr>
            </w:pPr>
          </w:p>
        </w:tc>
        <w:tc>
          <w:tcPr>
            <w:tcW w:w="437" w:type="dxa"/>
            <w:vMerge/>
          </w:tcPr>
          <w:p w:rsidR="0054118B" w:rsidRDefault="0054118B" w:rsidP="00CE4349">
            <w:pPr>
              <w:widowControl/>
              <w:jc w:val="center"/>
              <w:rPr>
                <w:rFonts w:hint="eastAsia"/>
                <w:color w:val="000000"/>
                <w:kern w:val="0"/>
              </w:rPr>
            </w:pPr>
          </w:p>
        </w:tc>
        <w:tc>
          <w:tcPr>
            <w:tcW w:w="482" w:type="dxa"/>
            <w:vMerge/>
          </w:tcPr>
          <w:p w:rsidR="0054118B" w:rsidRDefault="0054118B" w:rsidP="00CE4349">
            <w:pPr>
              <w:widowControl/>
              <w:jc w:val="center"/>
              <w:rPr>
                <w:rFonts w:hint="eastAsia"/>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2.</w:t>
            </w:r>
            <w:r>
              <w:rPr>
                <w:rFonts w:hint="eastAsia"/>
              </w:rPr>
              <w:t xml:space="preserve"> </w:t>
            </w:r>
            <w:r>
              <w:rPr>
                <w:rFonts w:hint="eastAsia"/>
                <w:color w:val="000000"/>
                <w:kern w:val="0"/>
              </w:rPr>
              <w:t>本行理财产品存量规模增速。</w:t>
            </w:r>
          </w:p>
        </w:tc>
        <w:tc>
          <w:tcPr>
            <w:tcW w:w="717" w:type="dxa"/>
          </w:tcPr>
          <w:p w:rsidR="0054118B" w:rsidRDefault="0054118B" w:rsidP="00CE4349">
            <w:r>
              <w:t>10</w:t>
            </w:r>
          </w:p>
        </w:tc>
        <w:tc>
          <w:tcPr>
            <w:tcW w:w="1505" w:type="dxa"/>
          </w:tcPr>
          <w:p w:rsidR="0054118B" w:rsidRDefault="0054118B" w:rsidP="00CE4349">
            <w:pPr>
              <w:widowControl/>
              <w:jc w:val="left"/>
              <w:rPr>
                <w:rFonts w:hint="eastAsia"/>
                <w:color w:val="000000"/>
                <w:kern w:val="0"/>
              </w:rPr>
            </w:pPr>
            <w:r>
              <w:rPr>
                <w:rFonts w:hint="eastAsia"/>
                <w:color w:val="000000"/>
                <w:kern w:val="0"/>
              </w:rPr>
              <w:t>增速最高者为满分，其他行得分以此为基准作归一化处理。</w:t>
            </w:r>
          </w:p>
        </w:tc>
      </w:tr>
      <w:tr w:rsidR="0054118B" w:rsidTr="00CE4349">
        <w:trPr>
          <w:trHeight w:val="376"/>
        </w:trPr>
        <w:tc>
          <w:tcPr>
            <w:tcW w:w="522" w:type="dxa"/>
            <w:vMerge/>
          </w:tcPr>
          <w:p w:rsidR="0054118B" w:rsidRDefault="0054118B" w:rsidP="00CE4349">
            <w:pPr>
              <w:jc w:val="center"/>
              <w:rPr>
                <w:color w:val="000000"/>
                <w:kern w:val="0"/>
              </w:rPr>
            </w:pPr>
          </w:p>
        </w:tc>
        <w:tc>
          <w:tcPr>
            <w:tcW w:w="437" w:type="dxa"/>
            <w:vMerge/>
          </w:tcPr>
          <w:p w:rsidR="0054118B" w:rsidRDefault="0054118B" w:rsidP="00CE4349">
            <w:pPr>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rPr>
                <w:color w:val="000000"/>
                <w:kern w:val="0"/>
              </w:rPr>
            </w:pPr>
            <w:r>
              <w:rPr>
                <w:rFonts w:hint="eastAsia"/>
                <w:color w:val="000000"/>
                <w:kern w:val="0"/>
              </w:rPr>
              <w:t>3.</w:t>
            </w:r>
            <w:r>
              <w:rPr>
                <w:rFonts w:hint="eastAsia"/>
                <w:color w:val="000000"/>
                <w:kern w:val="0"/>
              </w:rPr>
              <w:t>本行理财产品流量规模</w:t>
            </w:r>
            <w:r>
              <w:footnoteReference w:id="7"/>
            </w:r>
            <w:r>
              <w:rPr>
                <w:rFonts w:hint="eastAsia"/>
                <w:color w:val="000000"/>
                <w:kern w:val="0"/>
              </w:rPr>
              <w:t>。</w:t>
            </w:r>
          </w:p>
        </w:tc>
        <w:tc>
          <w:tcPr>
            <w:tcW w:w="717" w:type="dxa"/>
          </w:tcPr>
          <w:p w:rsidR="0054118B" w:rsidRDefault="0054118B" w:rsidP="00CE4349">
            <w:r>
              <w:t>12.5</w:t>
            </w:r>
          </w:p>
        </w:tc>
        <w:tc>
          <w:tcPr>
            <w:tcW w:w="1505" w:type="dxa"/>
          </w:tcPr>
          <w:p w:rsidR="0054118B" w:rsidRDefault="0054118B" w:rsidP="00CE4349">
            <w:pPr>
              <w:widowControl/>
              <w:jc w:val="left"/>
              <w:rPr>
                <w:color w:val="000000"/>
                <w:kern w:val="0"/>
              </w:rPr>
            </w:pPr>
            <w:r>
              <w:rPr>
                <w:rFonts w:hint="eastAsia"/>
                <w:color w:val="000000"/>
                <w:kern w:val="0"/>
              </w:rPr>
              <w:t>本行流量规模最高得满分，其他行得分以</w:t>
            </w:r>
            <w:r>
              <w:rPr>
                <w:rFonts w:hint="eastAsia"/>
                <w:color w:val="000000"/>
                <w:kern w:val="0"/>
              </w:rPr>
              <w:lastRenderedPageBreak/>
              <w:t>此为基准做归一化处理。</w:t>
            </w:r>
          </w:p>
        </w:tc>
      </w:tr>
      <w:tr w:rsidR="0054118B" w:rsidTr="00CE4349">
        <w:trPr>
          <w:trHeight w:val="376"/>
        </w:trPr>
        <w:tc>
          <w:tcPr>
            <w:tcW w:w="522" w:type="dxa"/>
            <w:vMerge/>
          </w:tcPr>
          <w:p w:rsidR="0054118B" w:rsidRDefault="0054118B" w:rsidP="00CE4349">
            <w:pPr>
              <w:jc w:val="center"/>
              <w:rPr>
                <w:color w:val="000000"/>
                <w:kern w:val="0"/>
              </w:rPr>
            </w:pPr>
          </w:p>
        </w:tc>
        <w:tc>
          <w:tcPr>
            <w:tcW w:w="437" w:type="dxa"/>
            <w:vMerge/>
          </w:tcPr>
          <w:p w:rsidR="0054118B" w:rsidRDefault="0054118B" w:rsidP="00CE4349">
            <w:pPr>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4.</w:t>
            </w:r>
            <w:r>
              <w:rPr>
                <w:rFonts w:hint="eastAsia"/>
              </w:rPr>
              <w:t xml:space="preserve"> </w:t>
            </w:r>
            <w:r>
              <w:rPr>
                <w:rFonts w:hint="eastAsia"/>
                <w:color w:val="000000"/>
                <w:kern w:val="0"/>
              </w:rPr>
              <w:t>本行理财产品流量规模增速。</w:t>
            </w:r>
          </w:p>
        </w:tc>
        <w:tc>
          <w:tcPr>
            <w:tcW w:w="717" w:type="dxa"/>
          </w:tcPr>
          <w:p w:rsidR="0054118B" w:rsidRDefault="0054118B" w:rsidP="00CE4349">
            <w:r>
              <w:t>12.5</w:t>
            </w:r>
          </w:p>
        </w:tc>
        <w:tc>
          <w:tcPr>
            <w:tcW w:w="1505" w:type="dxa"/>
          </w:tcPr>
          <w:p w:rsidR="0054118B" w:rsidRDefault="0054118B" w:rsidP="00CE4349">
            <w:pPr>
              <w:widowControl/>
              <w:jc w:val="left"/>
              <w:rPr>
                <w:rFonts w:hint="eastAsia"/>
                <w:color w:val="000000"/>
                <w:kern w:val="0"/>
              </w:rPr>
            </w:pPr>
            <w:r>
              <w:rPr>
                <w:rFonts w:hint="eastAsia"/>
                <w:color w:val="000000"/>
                <w:kern w:val="0"/>
              </w:rPr>
              <w:t>流量规模增速最高者为满分，其他行得分以此为基准作归一化处理。</w:t>
            </w:r>
          </w:p>
        </w:tc>
      </w:tr>
      <w:tr w:rsidR="0054118B" w:rsidTr="00CE4349">
        <w:trPr>
          <w:trHeight w:val="376"/>
        </w:trPr>
        <w:tc>
          <w:tcPr>
            <w:tcW w:w="522" w:type="dxa"/>
            <w:vMerge/>
          </w:tcPr>
          <w:p w:rsidR="0054118B" w:rsidRDefault="0054118B" w:rsidP="00CE4349">
            <w:pPr>
              <w:jc w:val="center"/>
              <w:rPr>
                <w:color w:val="000000"/>
                <w:kern w:val="0"/>
              </w:rPr>
            </w:pPr>
          </w:p>
        </w:tc>
        <w:tc>
          <w:tcPr>
            <w:tcW w:w="437" w:type="dxa"/>
            <w:vMerge/>
          </w:tcPr>
          <w:p w:rsidR="0054118B" w:rsidRDefault="0054118B" w:rsidP="00CE4349">
            <w:pPr>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jc w:val="left"/>
              <w:rPr>
                <w:rFonts w:hint="eastAsia"/>
                <w:color w:val="000000"/>
                <w:kern w:val="0"/>
              </w:rPr>
            </w:pPr>
          </w:p>
        </w:tc>
        <w:tc>
          <w:tcPr>
            <w:tcW w:w="9936" w:type="dxa"/>
          </w:tcPr>
          <w:p w:rsidR="0054118B" w:rsidRDefault="0054118B" w:rsidP="00CE4349">
            <w:pPr>
              <w:rPr>
                <w:rFonts w:hint="eastAsia"/>
                <w:color w:val="000000"/>
                <w:kern w:val="0"/>
              </w:rPr>
            </w:pPr>
            <w:r>
              <w:rPr>
                <w:rFonts w:hint="eastAsia"/>
                <w:color w:val="000000"/>
                <w:kern w:val="0"/>
              </w:rPr>
              <w:t>5.</w:t>
            </w:r>
            <w:r>
              <w:rPr>
                <w:rFonts w:hint="eastAsia"/>
              </w:rPr>
              <w:t xml:space="preserve"> </w:t>
            </w:r>
            <w:r>
              <w:rPr>
                <w:rFonts w:hint="eastAsia"/>
                <w:color w:val="000000"/>
                <w:kern w:val="0"/>
              </w:rPr>
              <w:t>每万亿元销售规模的收入</w:t>
            </w:r>
            <w:r>
              <w:rPr>
                <w:rStyle w:val="a3"/>
                <w:color w:val="000000"/>
                <w:kern w:val="0"/>
              </w:rPr>
              <w:footnoteReference w:id="8"/>
            </w:r>
            <w:r>
              <w:rPr>
                <w:rFonts w:hint="eastAsia"/>
                <w:color w:val="000000"/>
                <w:kern w:val="0"/>
              </w:rPr>
              <w:t>。</w:t>
            </w:r>
          </w:p>
        </w:tc>
        <w:tc>
          <w:tcPr>
            <w:tcW w:w="717" w:type="dxa"/>
          </w:tcPr>
          <w:p w:rsidR="0054118B" w:rsidRDefault="0054118B" w:rsidP="00CE4349">
            <w:r>
              <w:t>12</w:t>
            </w:r>
          </w:p>
        </w:tc>
        <w:tc>
          <w:tcPr>
            <w:tcW w:w="1505" w:type="dxa"/>
          </w:tcPr>
          <w:p w:rsidR="0054118B" w:rsidRDefault="0054118B" w:rsidP="00CE4349">
            <w:pPr>
              <w:widowControl/>
              <w:jc w:val="left"/>
              <w:rPr>
                <w:rFonts w:hint="eastAsia"/>
                <w:color w:val="000000"/>
                <w:kern w:val="0"/>
              </w:rPr>
            </w:pPr>
            <w:r>
              <w:rPr>
                <w:rFonts w:hint="eastAsia"/>
                <w:color w:val="000000"/>
                <w:kern w:val="0"/>
              </w:rPr>
              <w:t>收入越多分值越高，分值最高者为满分，其他银行以此为基准进行归一化处理。</w:t>
            </w:r>
          </w:p>
        </w:tc>
      </w:tr>
      <w:tr w:rsidR="0054118B" w:rsidTr="00CE4349">
        <w:trPr>
          <w:trHeight w:val="897"/>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color w:val="000000"/>
                <w:kern w:val="0"/>
              </w:rPr>
            </w:pPr>
            <w:r>
              <w:rPr>
                <w:rFonts w:hint="eastAsia"/>
                <w:color w:val="000000"/>
                <w:kern w:val="0"/>
              </w:rPr>
              <w:t xml:space="preserve">6. </w:t>
            </w:r>
            <w:r>
              <w:rPr>
                <w:rFonts w:hint="eastAsia"/>
                <w:color w:val="000000"/>
                <w:kern w:val="0"/>
              </w:rPr>
              <w:t>理财产品为投资者创造的收益</w:t>
            </w:r>
            <w:r>
              <w:rPr>
                <w:rStyle w:val="a3"/>
                <w:color w:val="000000"/>
                <w:kern w:val="0"/>
              </w:rPr>
              <w:footnoteReference w:id="9"/>
            </w:r>
            <w:r>
              <w:rPr>
                <w:rFonts w:hint="eastAsia"/>
                <w:color w:val="000000"/>
                <w:kern w:val="0"/>
              </w:rPr>
              <w:t>。</w:t>
            </w:r>
          </w:p>
        </w:tc>
        <w:tc>
          <w:tcPr>
            <w:tcW w:w="717" w:type="dxa"/>
          </w:tcPr>
          <w:p w:rsidR="0054118B" w:rsidRDefault="0054118B" w:rsidP="00CE4349">
            <w:r>
              <w:t>15</w:t>
            </w:r>
          </w:p>
        </w:tc>
        <w:tc>
          <w:tcPr>
            <w:tcW w:w="1505" w:type="dxa"/>
          </w:tcPr>
          <w:p w:rsidR="0054118B" w:rsidRDefault="0054118B" w:rsidP="00CE4349">
            <w:pPr>
              <w:widowControl/>
              <w:jc w:val="left"/>
              <w:rPr>
                <w:color w:val="000000"/>
                <w:kern w:val="0"/>
              </w:rPr>
            </w:pPr>
            <w:r>
              <w:rPr>
                <w:rFonts w:hint="eastAsia"/>
                <w:color w:val="000000"/>
                <w:kern w:val="0"/>
              </w:rPr>
              <w:t>收益最高得满分，其他行得分以此为基准做归一化处理。</w:t>
            </w:r>
          </w:p>
        </w:tc>
      </w:tr>
      <w:tr w:rsidR="0054118B" w:rsidTr="00CE4349">
        <w:trPr>
          <w:trHeight w:val="897"/>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rFonts w:hint="eastAsia"/>
                <w:color w:val="000000"/>
                <w:kern w:val="0"/>
              </w:rPr>
            </w:pPr>
            <w:r>
              <w:rPr>
                <w:rFonts w:hint="eastAsia"/>
                <w:color w:val="000000"/>
                <w:kern w:val="0"/>
              </w:rPr>
              <w:t>7.</w:t>
            </w:r>
            <w:r>
              <w:rPr>
                <w:rFonts w:hint="eastAsia"/>
              </w:rPr>
              <w:t xml:space="preserve"> </w:t>
            </w:r>
            <w:r>
              <w:rPr>
                <w:rFonts w:hint="eastAsia"/>
                <w:color w:val="000000"/>
                <w:kern w:val="0"/>
              </w:rPr>
              <w:t>理财产品为投资者创造的收益增速。</w:t>
            </w:r>
          </w:p>
        </w:tc>
        <w:tc>
          <w:tcPr>
            <w:tcW w:w="717" w:type="dxa"/>
          </w:tcPr>
          <w:p w:rsidR="0054118B" w:rsidRDefault="0054118B" w:rsidP="00CE4349">
            <w:r>
              <w:t>15</w:t>
            </w:r>
          </w:p>
        </w:tc>
        <w:tc>
          <w:tcPr>
            <w:tcW w:w="1505" w:type="dxa"/>
          </w:tcPr>
          <w:p w:rsidR="0054118B" w:rsidRDefault="0054118B" w:rsidP="00CE4349">
            <w:pPr>
              <w:widowControl/>
              <w:jc w:val="left"/>
              <w:rPr>
                <w:rFonts w:hint="eastAsia"/>
                <w:color w:val="000000"/>
                <w:kern w:val="0"/>
              </w:rPr>
            </w:pPr>
            <w:r>
              <w:rPr>
                <w:rFonts w:hint="eastAsia"/>
                <w:color w:val="000000"/>
                <w:kern w:val="0"/>
              </w:rPr>
              <w:t>增速最高得满分，其他行得分以此为基准做归一化处理。</w:t>
            </w:r>
          </w:p>
        </w:tc>
      </w:tr>
      <w:tr w:rsidR="0054118B" w:rsidTr="00CE4349">
        <w:trPr>
          <w:trHeight w:val="897"/>
        </w:trPr>
        <w:tc>
          <w:tcPr>
            <w:tcW w:w="522" w:type="dxa"/>
            <w:vMerge/>
          </w:tcPr>
          <w:p w:rsidR="0054118B" w:rsidRDefault="0054118B" w:rsidP="00CE4349">
            <w:pPr>
              <w:jc w:val="center"/>
              <w:rPr>
                <w:color w:val="000000"/>
                <w:kern w:val="0"/>
              </w:rPr>
            </w:pPr>
          </w:p>
        </w:tc>
        <w:tc>
          <w:tcPr>
            <w:tcW w:w="437" w:type="dxa"/>
            <w:vMerge/>
          </w:tcPr>
          <w:p w:rsidR="0054118B" w:rsidRDefault="0054118B" w:rsidP="00CE4349">
            <w:pPr>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left"/>
              <w:rPr>
                <w:rFonts w:hint="eastAsia"/>
                <w:color w:val="000000"/>
                <w:kern w:val="0"/>
              </w:rPr>
            </w:pPr>
          </w:p>
        </w:tc>
        <w:tc>
          <w:tcPr>
            <w:tcW w:w="9936" w:type="dxa"/>
          </w:tcPr>
          <w:p w:rsidR="0054118B" w:rsidRDefault="0054118B" w:rsidP="00CE4349">
            <w:pPr>
              <w:widowControl/>
              <w:jc w:val="left"/>
              <w:rPr>
                <w:color w:val="000000"/>
                <w:kern w:val="0"/>
              </w:rPr>
            </w:pPr>
            <w:r>
              <w:rPr>
                <w:rFonts w:hint="eastAsia"/>
                <w:color w:val="000000"/>
                <w:kern w:val="0"/>
              </w:rPr>
              <w:t xml:space="preserve">8. </w:t>
            </w:r>
            <w:r>
              <w:rPr>
                <w:rFonts w:hint="eastAsia"/>
                <w:color w:val="000000"/>
                <w:kern w:val="0"/>
              </w:rPr>
              <w:t>理财收入占中间业务收入的比例（理财收入为税后利润，中间业务收入即非利息收入的税后利润）。</w:t>
            </w:r>
          </w:p>
        </w:tc>
        <w:tc>
          <w:tcPr>
            <w:tcW w:w="717" w:type="dxa"/>
          </w:tcPr>
          <w:p w:rsidR="0054118B" w:rsidRDefault="0054118B" w:rsidP="00CE4349">
            <w:r>
              <w:t>8</w:t>
            </w:r>
          </w:p>
        </w:tc>
        <w:tc>
          <w:tcPr>
            <w:tcW w:w="1505" w:type="dxa"/>
          </w:tcPr>
          <w:p w:rsidR="0054118B" w:rsidRDefault="0054118B" w:rsidP="00CE4349">
            <w:pPr>
              <w:widowControl/>
              <w:jc w:val="left"/>
              <w:rPr>
                <w:color w:val="000000"/>
                <w:kern w:val="0"/>
              </w:rPr>
            </w:pPr>
            <w:r>
              <w:rPr>
                <w:rFonts w:hint="eastAsia"/>
                <w:color w:val="000000"/>
                <w:kern w:val="0"/>
              </w:rPr>
              <w:t>委外投资规模适中者得满分，其他行得分以此为基准做归一化处理。</w:t>
            </w:r>
          </w:p>
        </w:tc>
      </w:tr>
      <w:tr w:rsidR="0054118B" w:rsidTr="00CE4349">
        <w:trPr>
          <w:trHeight w:val="2045"/>
        </w:trPr>
        <w:tc>
          <w:tcPr>
            <w:tcW w:w="522" w:type="dxa"/>
            <w:vMerge/>
          </w:tcPr>
          <w:p w:rsidR="0054118B" w:rsidRDefault="0054118B" w:rsidP="00CE4349">
            <w:pPr>
              <w:jc w:val="center"/>
              <w:rPr>
                <w:color w:val="000000"/>
                <w:kern w:val="0"/>
              </w:rPr>
            </w:pPr>
          </w:p>
        </w:tc>
        <w:tc>
          <w:tcPr>
            <w:tcW w:w="437" w:type="dxa"/>
            <w:vMerge w:val="restart"/>
          </w:tcPr>
          <w:p w:rsidR="0054118B" w:rsidRDefault="0054118B" w:rsidP="00CE4349">
            <w:pPr>
              <w:jc w:val="center"/>
              <w:rPr>
                <w:rFonts w:hint="eastAsia"/>
                <w:color w:val="000000"/>
                <w:kern w:val="0"/>
              </w:rPr>
            </w:pPr>
            <w:r>
              <w:rPr>
                <w:rFonts w:hint="eastAsia"/>
                <w:color w:val="000000"/>
                <w:kern w:val="0"/>
              </w:rPr>
              <w:t>理财收益</w:t>
            </w:r>
          </w:p>
        </w:tc>
        <w:tc>
          <w:tcPr>
            <w:tcW w:w="482" w:type="dxa"/>
            <w:vMerge w:val="restart"/>
          </w:tcPr>
          <w:p w:rsidR="0054118B" w:rsidRDefault="0054118B" w:rsidP="00CE4349">
            <w:pPr>
              <w:jc w:val="center"/>
              <w:rPr>
                <w:rFonts w:hint="eastAsia"/>
                <w:color w:val="000000"/>
                <w:kern w:val="0"/>
              </w:rPr>
            </w:pPr>
            <w:r>
              <w:rPr>
                <w:rFonts w:hint="eastAsia"/>
                <w:color w:val="000000"/>
                <w:kern w:val="0"/>
              </w:rPr>
              <w:t>5%</w:t>
            </w:r>
          </w:p>
        </w:tc>
        <w:tc>
          <w:tcPr>
            <w:tcW w:w="575" w:type="dxa"/>
            <w:vMerge w:val="restart"/>
            <w:vAlign w:val="center"/>
          </w:tcPr>
          <w:p w:rsidR="0054118B" w:rsidRDefault="0054118B" w:rsidP="00CE4349">
            <w:pPr>
              <w:widowControl/>
              <w:jc w:val="center"/>
              <w:rPr>
                <w:rFonts w:hint="eastAsia"/>
                <w:color w:val="000000"/>
                <w:kern w:val="0"/>
              </w:rPr>
            </w:pPr>
            <w:r>
              <w:rPr>
                <w:rFonts w:hint="eastAsia"/>
                <w:color w:val="000000"/>
                <w:kern w:val="0"/>
              </w:rPr>
              <w:t>理财收益</w:t>
            </w:r>
          </w:p>
          <w:p w:rsidR="0054118B" w:rsidRDefault="0054118B" w:rsidP="00CE4349">
            <w:pPr>
              <w:jc w:val="center"/>
              <w:rPr>
                <w:rFonts w:hint="eastAsia"/>
                <w:color w:val="000000"/>
                <w:kern w:val="0"/>
              </w:rPr>
            </w:pPr>
            <w:r>
              <w:rPr>
                <w:rFonts w:hint="eastAsia"/>
                <w:color w:val="000000"/>
                <w:kern w:val="0"/>
              </w:rPr>
              <w:t>100</w:t>
            </w:r>
            <w:r>
              <w:rPr>
                <w:rFonts w:hint="eastAsia"/>
                <w:color w:val="000000"/>
                <w:kern w:val="0"/>
              </w:rPr>
              <w:t>分</w:t>
            </w:r>
          </w:p>
        </w:tc>
        <w:tc>
          <w:tcPr>
            <w:tcW w:w="9936" w:type="dxa"/>
          </w:tcPr>
          <w:p w:rsidR="0054118B" w:rsidRDefault="0054118B" w:rsidP="00CE4349">
            <w:pPr>
              <w:rPr>
                <w:color w:val="000000"/>
                <w:kern w:val="0"/>
              </w:rPr>
            </w:pPr>
            <w:r>
              <w:rPr>
                <w:rFonts w:hint="eastAsia"/>
                <w:color w:val="000000"/>
                <w:kern w:val="0"/>
              </w:rPr>
              <w:t xml:space="preserve">1. </w:t>
            </w:r>
            <w:r>
              <w:rPr>
                <w:rFonts w:hint="eastAsia"/>
                <w:color w:val="000000"/>
                <w:kern w:val="0"/>
              </w:rPr>
              <w:t>本年到期理财产品的到期收益率均值</w:t>
            </w:r>
            <w:r>
              <w:rPr>
                <w:color w:val="000000"/>
                <w:kern w:val="0"/>
              </w:rPr>
              <w:footnoteReference w:id="10"/>
            </w:r>
            <w:r>
              <w:rPr>
                <w:rFonts w:hint="eastAsia"/>
                <w:color w:val="000000"/>
                <w:kern w:val="0"/>
              </w:rPr>
              <w:t>。</w:t>
            </w:r>
          </w:p>
        </w:tc>
        <w:tc>
          <w:tcPr>
            <w:tcW w:w="717" w:type="dxa"/>
          </w:tcPr>
          <w:p w:rsidR="0054118B" w:rsidRDefault="0054118B" w:rsidP="00CE4349">
            <w:pPr>
              <w:jc w:val="center"/>
              <w:rPr>
                <w:color w:val="000000"/>
                <w:kern w:val="0"/>
              </w:rPr>
            </w:pPr>
            <w:r>
              <w:rPr>
                <w:rFonts w:hint="eastAsia"/>
                <w:color w:val="000000"/>
                <w:kern w:val="0"/>
              </w:rPr>
              <w:t>50</w:t>
            </w:r>
          </w:p>
        </w:tc>
        <w:tc>
          <w:tcPr>
            <w:tcW w:w="1505" w:type="dxa"/>
          </w:tcPr>
          <w:p w:rsidR="0054118B" w:rsidRDefault="0054118B" w:rsidP="00CE4349">
            <w:pPr>
              <w:jc w:val="left"/>
              <w:rPr>
                <w:color w:val="000000"/>
                <w:kern w:val="0"/>
              </w:rPr>
            </w:pPr>
            <w:r>
              <w:rPr>
                <w:rFonts w:hint="eastAsia"/>
                <w:color w:val="000000"/>
                <w:kern w:val="0"/>
              </w:rPr>
              <w:t>期望收益率均值最高得满分，其他行得分以此为基准做归一化处理。</w:t>
            </w:r>
          </w:p>
        </w:tc>
      </w:tr>
      <w:tr w:rsidR="0054118B" w:rsidTr="00CE4349">
        <w:trPr>
          <w:trHeight w:val="2045"/>
        </w:trPr>
        <w:tc>
          <w:tcPr>
            <w:tcW w:w="522" w:type="dxa"/>
            <w:vMerge/>
          </w:tcPr>
          <w:p w:rsidR="0054118B" w:rsidRDefault="0054118B" w:rsidP="00CE4349">
            <w:pPr>
              <w:jc w:val="center"/>
              <w:rPr>
                <w:color w:val="000000"/>
                <w:kern w:val="0"/>
              </w:rPr>
            </w:pPr>
          </w:p>
        </w:tc>
        <w:tc>
          <w:tcPr>
            <w:tcW w:w="437" w:type="dxa"/>
            <w:vMerge/>
          </w:tcPr>
          <w:p w:rsidR="0054118B" w:rsidRDefault="0054118B" w:rsidP="00CE4349">
            <w:pPr>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vMerge/>
          </w:tcPr>
          <w:p w:rsidR="0054118B" w:rsidRDefault="0054118B" w:rsidP="00CE4349">
            <w:pPr>
              <w:widowControl/>
              <w:jc w:val="center"/>
              <w:rPr>
                <w:rFonts w:hint="eastAsia"/>
                <w:color w:val="000000"/>
                <w:kern w:val="0"/>
              </w:rPr>
            </w:pPr>
          </w:p>
        </w:tc>
        <w:tc>
          <w:tcPr>
            <w:tcW w:w="9936" w:type="dxa"/>
          </w:tcPr>
          <w:p w:rsidR="0054118B" w:rsidRDefault="0054118B" w:rsidP="00CE4349">
            <w:pPr>
              <w:rPr>
                <w:color w:val="000000"/>
                <w:kern w:val="0"/>
              </w:rPr>
            </w:pPr>
            <w:r>
              <w:rPr>
                <w:rFonts w:hint="eastAsia"/>
                <w:color w:val="000000"/>
                <w:kern w:val="0"/>
              </w:rPr>
              <w:t>2.</w:t>
            </w:r>
            <w:r>
              <w:rPr>
                <w:rFonts w:hint="eastAsia"/>
                <w:color w:val="000000"/>
                <w:kern w:val="0"/>
              </w:rPr>
              <w:t>净值型</w:t>
            </w:r>
            <w:proofErr w:type="gramStart"/>
            <w:r>
              <w:rPr>
                <w:rFonts w:hint="eastAsia"/>
                <w:color w:val="000000"/>
                <w:kern w:val="0"/>
              </w:rPr>
              <w:t>产品年化收益率</w:t>
            </w:r>
            <w:proofErr w:type="gramEnd"/>
            <w:r>
              <w:rPr>
                <w:rFonts w:hint="eastAsia"/>
                <w:color w:val="000000"/>
                <w:kern w:val="0"/>
              </w:rPr>
              <w:t>=</w:t>
            </w:r>
            <w:r>
              <w:rPr>
                <w:rFonts w:hint="eastAsia"/>
                <w:color w:val="000000"/>
                <w:kern w:val="0"/>
              </w:rPr>
              <w:t>（当前净值—初始净值）÷初始净值÷已成立天数×</w:t>
            </w:r>
            <w:r>
              <w:rPr>
                <w:rFonts w:hint="eastAsia"/>
                <w:color w:val="000000"/>
                <w:kern w:val="0"/>
              </w:rPr>
              <w:t>365</w:t>
            </w:r>
            <w:r>
              <w:rPr>
                <w:rFonts w:hint="eastAsia"/>
                <w:color w:val="000000"/>
                <w:kern w:val="0"/>
              </w:rPr>
              <w:t>天。（统计口径按照报送</w:t>
            </w:r>
            <w:proofErr w:type="gramStart"/>
            <w:r>
              <w:rPr>
                <w:rFonts w:hint="eastAsia"/>
                <w:color w:val="000000"/>
                <w:kern w:val="0"/>
              </w:rPr>
              <w:t>中债登的</w:t>
            </w:r>
            <w:proofErr w:type="gramEnd"/>
            <w:r>
              <w:rPr>
                <w:rFonts w:hint="eastAsia"/>
                <w:color w:val="000000"/>
                <w:kern w:val="0"/>
              </w:rPr>
              <w:t>统一口径）</w:t>
            </w:r>
          </w:p>
        </w:tc>
        <w:tc>
          <w:tcPr>
            <w:tcW w:w="717" w:type="dxa"/>
          </w:tcPr>
          <w:p w:rsidR="0054118B" w:rsidRDefault="0054118B" w:rsidP="00CE4349">
            <w:pPr>
              <w:jc w:val="center"/>
              <w:rPr>
                <w:color w:val="000000"/>
                <w:kern w:val="0"/>
              </w:rPr>
            </w:pPr>
            <w:r>
              <w:rPr>
                <w:rFonts w:hint="eastAsia"/>
                <w:color w:val="000000"/>
                <w:kern w:val="0"/>
              </w:rPr>
              <w:t>50</w:t>
            </w:r>
          </w:p>
        </w:tc>
        <w:tc>
          <w:tcPr>
            <w:tcW w:w="1505" w:type="dxa"/>
          </w:tcPr>
          <w:p w:rsidR="0054118B" w:rsidRDefault="0054118B" w:rsidP="00CE4349">
            <w:pPr>
              <w:jc w:val="left"/>
              <w:rPr>
                <w:color w:val="000000"/>
                <w:kern w:val="0"/>
              </w:rPr>
            </w:pPr>
            <w:proofErr w:type="gramStart"/>
            <w:r>
              <w:rPr>
                <w:rFonts w:hint="eastAsia"/>
                <w:color w:val="000000"/>
                <w:kern w:val="0"/>
              </w:rPr>
              <w:t>年化收益率</w:t>
            </w:r>
            <w:proofErr w:type="gramEnd"/>
            <w:r>
              <w:rPr>
                <w:rFonts w:hint="eastAsia"/>
                <w:color w:val="000000"/>
                <w:kern w:val="0"/>
              </w:rPr>
              <w:t>最高得满分，其他行得分以此为基准做归一化处理。</w:t>
            </w:r>
          </w:p>
        </w:tc>
      </w:tr>
      <w:tr w:rsidR="0054118B" w:rsidTr="00CE4349">
        <w:trPr>
          <w:trHeight w:val="782"/>
        </w:trPr>
        <w:tc>
          <w:tcPr>
            <w:tcW w:w="522" w:type="dxa"/>
            <w:vMerge w:val="restart"/>
          </w:tcPr>
          <w:p w:rsidR="0054118B" w:rsidRDefault="0054118B" w:rsidP="00CE4349">
            <w:pPr>
              <w:widowControl/>
              <w:jc w:val="center"/>
              <w:rPr>
                <w:color w:val="000000"/>
                <w:kern w:val="0"/>
              </w:rPr>
            </w:pPr>
            <w:r>
              <w:rPr>
                <w:color w:val="000000"/>
                <w:kern w:val="0"/>
              </w:rPr>
              <w:t>产品风</w:t>
            </w:r>
            <w:r>
              <w:rPr>
                <w:color w:val="000000"/>
                <w:kern w:val="0"/>
              </w:rPr>
              <w:lastRenderedPageBreak/>
              <w:t>险</w:t>
            </w:r>
          </w:p>
        </w:tc>
        <w:tc>
          <w:tcPr>
            <w:tcW w:w="437" w:type="dxa"/>
          </w:tcPr>
          <w:p w:rsidR="0054118B" w:rsidRDefault="0054118B" w:rsidP="00CE4349">
            <w:pPr>
              <w:widowControl/>
              <w:jc w:val="center"/>
              <w:rPr>
                <w:color w:val="000000"/>
                <w:kern w:val="0"/>
              </w:rPr>
            </w:pPr>
            <w:r>
              <w:rPr>
                <w:color w:val="000000"/>
                <w:kern w:val="0"/>
              </w:rPr>
              <w:lastRenderedPageBreak/>
              <w:t>风险等</w:t>
            </w:r>
            <w:r>
              <w:rPr>
                <w:color w:val="000000"/>
                <w:kern w:val="0"/>
              </w:rPr>
              <w:lastRenderedPageBreak/>
              <w:t>级</w:t>
            </w:r>
          </w:p>
        </w:tc>
        <w:tc>
          <w:tcPr>
            <w:tcW w:w="482" w:type="dxa"/>
          </w:tcPr>
          <w:p w:rsidR="0054118B" w:rsidRDefault="0054118B" w:rsidP="00CE4349">
            <w:pPr>
              <w:widowControl/>
              <w:jc w:val="center"/>
              <w:rPr>
                <w:color w:val="000000"/>
                <w:kern w:val="0"/>
              </w:rPr>
            </w:pPr>
            <w:r>
              <w:rPr>
                <w:rFonts w:hint="eastAsia"/>
                <w:color w:val="000000"/>
                <w:kern w:val="0"/>
              </w:rPr>
              <w:lastRenderedPageBreak/>
              <w:t>10%</w:t>
            </w:r>
          </w:p>
        </w:tc>
        <w:tc>
          <w:tcPr>
            <w:tcW w:w="575" w:type="dxa"/>
          </w:tcPr>
          <w:p w:rsidR="0054118B" w:rsidRDefault="0054118B" w:rsidP="00CE4349">
            <w:pPr>
              <w:widowControl/>
              <w:jc w:val="left"/>
              <w:rPr>
                <w:rFonts w:hint="eastAsia"/>
                <w:color w:val="000000"/>
                <w:kern w:val="0"/>
              </w:rPr>
            </w:pPr>
            <w:r>
              <w:rPr>
                <w:rFonts w:hint="eastAsia"/>
                <w:color w:val="000000"/>
                <w:kern w:val="0"/>
              </w:rPr>
              <w:t>风险等</w:t>
            </w:r>
            <w:r>
              <w:rPr>
                <w:rFonts w:hint="eastAsia"/>
                <w:color w:val="000000"/>
                <w:kern w:val="0"/>
              </w:rPr>
              <w:lastRenderedPageBreak/>
              <w:t>级</w:t>
            </w:r>
            <w:r>
              <w:rPr>
                <w:rFonts w:hint="eastAsia"/>
                <w:color w:val="000000"/>
                <w:kern w:val="0"/>
              </w:rPr>
              <w:t>100</w:t>
            </w:r>
            <w:r>
              <w:rPr>
                <w:rFonts w:hint="eastAsia"/>
                <w:color w:val="000000"/>
                <w:kern w:val="0"/>
              </w:rPr>
              <w:t>分</w:t>
            </w:r>
          </w:p>
        </w:tc>
        <w:tc>
          <w:tcPr>
            <w:tcW w:w="9936" w:type="dxa"/>
          </w:tcPr>
          <w:p w:rsidR="0054118B" w:rsidRDefault="0054118B" w:rsidP="00CE4349">
            <w:pPr>
              <w:rPr>
                <w:rFonts w:hint="eastAsia"/>
                <w:color w:val="000000"/>
                <w:kern w:val="0"/>
              </w:rPr>
            </w:pPr>
            <w:r>
              <w:rPr>
                <w:rFonts w:hint="eastAsia"/>
                <w:color w:val="000000"/>
                <w:kern w:val="0"/>
              </w:rPr>
              <w:lastRenderedPageBreak/>
              <w:t>1.</w:t>
            </w:r>
            <w:r>
              <w:rPr>
                <w:rFonts w:hint="eastAsia"/>
                <w:color w:val="000000"/>
                <w:kern w:val="0"/>
              </w:rPr>
              <w:t>全年所有发行产品的风险</w:t>
            </w:r>
            <w:proofErr w:type="gramStart"/>
            <w:r>
              <w:rPr>
                <w:rFonts w:hint="eastAsia"/>
                <w:color w:val="000000"/>
                <w:kern w:val="0"/>
              </w:rPr>
              <w:t>加权值</w:t>
            </w:r>
            <w:proofErr w:type="gramEnd"/>
          </w:p>
        </w:tc>
        <w:tc>
          <w:tcPr>
            <w:tcW w:w="717" w:type="dxa"/>
          </w:tcPr>
          <w:p w:rsidR="0054118B" w:rsidRDefault="0054118B" w:rsidP="00CE4349">
            <w:pPr>
              <w:widowControl/>
              <w:jc w:val="center"/>
              <w:rPr>
                <w:rFonts w:hint="eastAsia"/>
                <w:color w:val="000000"/>
                <w:kern w:val="0"/>
              </w:rPr>
            </w:pPr>
            <w:r>
              <w:rPr>
                <w:rFonts w:hint="eastAsia"/>
                <w:color w:val="000000"/>
                <w:kern w:val="0"/>
              </w:rPr>
              <w:t>100</w:t>
            </w:r>
          </w:p>
        </w:tc>
        <w:tc>
          <w:tcPr>
            <w:tcW w:w="1505" w:type="dxa"/>
          </w:tcPr>
          <w:p w:rsidR="0054118B" w:rsidRDefault="0054118B" w:rsidP="00CE4349">
            <w:pPr>
              <w:widowControl/>
              <w:jc w:val="left"/>
              <w:rPr>
                <w:rFonts w:hint="eastAsia"/>
                <w:color w:val="000000"/>
                <w:kern w:val="0"/>
              </w:rPr>
            </w:pPr>
            <w:r>
              <w:rPr>
                <w:rFonts w:hint="eastAsia"/>
                <w:color w:val="000000"/>
                <w:kern w:val="0"/>
              </w:rPr>
              <w:t>加权风险值最小者得满分，其他行得分以</w:t>
            </w:r>
            <w:r>
              <w:rPr>
                <w:rFonts w:hint="eastAsia"/>
                <w:color w:val="000000"/>
                <w:kern w:val="0"/>
              </w:rPr>
              <w:lastRenderedPageBreak/>
              <w:t>此为基准做归一化处理</w:t>
            </w:r>
          </w:p>
        </w:tc>
      </w:tr>
      <w:tr w:rsidR="0054118B" w:rsidTr="00CE4349">
        <w:trPr>
          <w:trHeight w:val="782"/>
        </w:trPr>
        <w:tc>
          <w:tcPr>
            <w:tcW w:w="522" w:type="dxa"/>
            <w:vMerge/>
          </w:tcPr>
          <w:p w:rsidR="0054118B" w:rsidRDefault="0054118B" w:rsidP="00CE4349">
            <w:pPr>
              <w:widowControl/>
              <w:jc w:val="center"/>
              <w:rPr>
                <w:color w:val="000000"/>
                <w:kern w:val="0"/>
              </w:rPr>
            </w:pPr>
          </w:p>
        </w:tc>
        <w:tc>
          <w:tcPr>
            <w:tcW w:w="437" w:type="dxa"/>
            <w:vMerge w:val="restart"/>
          </w:tcPr>
          <w:p w:rsidR="0054118B" w:rsidRDefault="0054118B" w:rsidP="00CE4349">
            <w:pPr>
              <w:widowControl/>
              <w:jc w:val="center"/>
              <w:rPr>
                <w:color w:val="000000"/>
                <w:kern w:val="0"/>
              </w:rPr>
            </w:pPr>
            <w:r>
              <w:rPr>
                <w:rFonts w:hint="eastAsia"/>
                <w:color w:val="000000"/>
                <w:kern w:val="0"/>
              </w:rPr>
              <w:t>收益风险</w:t>
            </w:r>
          </w:p>
        </w:tc>
        <w:tc>
          <w:tcPr>
            <w:tcW w:w="482" w:type="dxa"/>
            <w:vMerge w:val="restart"/>
          </w:tcPr>
          <w:p w:rsidR="0054118B" w:rsidRDefault="0054118B" w:rsidP="00CE4349">
            <w:pPr>
              <w:widowControl/>
              <w:jc w:val="center"/>
              <w:rPr>
                <w:color w:val="000000"/>
                <w:kern w:val="0"/>
              </w:rPr>
            </w:pPr>
            <w:r>
              <w:rPr>
                <w:rFonts w:hint="eastAsia"/>
                <w:color w:val="000000"/>
                <w:kern w:val="0"/>
              </w:rPr>
              <w:t>10%</w:t>
            </w:r>
          </w:p>
        </w:tc>
        <w:tc>
          <w:tcPr>
            <w:tcW w:w="575" w:type="dxa"/>
          </w:tcPr>
          <w:p w:rsidR="0054118B" w:rsidRDefault="0054118B" w:rsidP="00CE4349">
            <w:pPr>
              <w:widowControl/>
              <w:jc w:val="left"/>
              <w:rPr>
                <w:rFonts w:hint="eastAsia"/>
                <w:color w:val="000000"/>
                <w:kern w:val="0"/>
              </w:rPr>
            </w:pPr>
            <w:r>
              <w:rPr>
                <w:rFonts w:hint="eastAsia"/>
                <w:color w:val="000000"/>
                <w:kern w:val="0"/>
              </w:rPr>
              <w:t>预期收益</w:t>
            </w:r>
            <w:r>
              <w:rPr>
                <w:rFonts w:hint="eastAsia"/>
                <w:color w:val="000000"/>
                <w:kern w:val="0"/>
              </w:rPr>
              <w:t>50</w:t>
            </w:r>
            <w:r>
              <w:rPr>
                <w:rFonts w:hint="eastAsia"/>
                <w:color w:val="000000"/>
                <w:kern w:val="0"/>
              </w:rPr>
              <w:t>分</w:t>
            </w:r>
          </w:p>
        </w:tc>
        <w:tc>
          <w:tcPr>
            <w:tcW w:w="9936" w:type="dxa"/>
          </w:tcPr>
          <w:p w:rsidR="0054118B" w:rsidRDefault="0054118B" w:rsidP="00CE4349">
            <w:pPr>
              <w:rPr>
                <w:rFonts w:hint="eastAsia"/>
                <w:color w:val="000000"/>
                <w:kern w:val="0"/>
              </w:rPr>
            </w:pPr>
            <w:r>
              <w:rPr>
                <w:rFonts w:hint="eastAsia"/>
                <w:color w:val="000000"/>
                <w:kern w:val="0"/>
              </w:rPr>
              <w:t>2.</w:t>
            </w:r>
            <w:r>
              <w:rPr>
                <w:rFonts w:hint="eastAsia"/>
                <w:color w:val="000000"/>
                <w:kern w:val="0"/>
              </w:rPr>
              <w:t>本年度到期理财产品的预期收益实现率。</w:t>
            </w:r>
            <w:r>
              <w:rPr>
                <w:color w:val="000000"/>
                <w:kern w:val="0"/>
              </w:rPr>
              <w:t xml:space="preserve"> </w:t>
            </w:r>
          </w:p>
        </w:tc>
        <w:tc>
          <w:tcPr>
            <w:tcW w:w="717" w:type="dxa"/>
          </w:tcPr>
          <w:p w:rsidR="0054118B" w:rsidRDefault="0054118B" w:rsidP="00CE4349">
            <w:pPr>
              <w:widowControl/>
              <w:jc w:val="center"/>
              <w:rPr>
                <w:rFonts w:hint="eastAsia"/>
                <w:color w:val="000000"/>
                <w:kern w:val="0"/>
              </w:rPr>
            </w:pPr>
            <w:r>
              <w:rPr>
                <w:rFonts w:hint="eastAsia"/>
                <w:color w:val="000000"/>
                <w:kern w:val="0"/>
              </w:rPr>
              <w:t>50</w:t>
            </w:r>
          </w:p>
        </w:tc>
        <w:tc>
          <w:tcPr>
            <w:tcW w:w="1505" w:type="dxa"/>
          </w:tcPr>
          <w:p w:rsidR="0054118B" w:rsidRDefault="0054118B" w:rsidP="00CE4349">
            <w:pPr>
              <w:widowControl/>
              <w:jc w:val="left"/>
              <w:rPr>
                <w:rFonts w:hint="eastAsia"/>
                <w:color w:val="000000"/>
                <w:kern w:val="0"/>
              </w:rPr>
            </w:pPr>
            <w:r>
              <w:rPr>
                <w:rFonts w:hint="eastAsia"/>
                <w:color w:val="000000"/>
                <w:kern w:val="0"/>
              </w:rPr>
              <w:t>实现率最高得满分，其他行得分以此为基准做归一化处理。</w:t>
            </w:r>
          </w:p>
        </w:tc>
      </w:tr>
      <w:tr w:rsidR="0054118B" w:rsidTr="00CE4349">
        <w:trPr>
          <w:trHeight w:val="782"/>
        </w:trPr>
        <w:tc>
          <w:tcPr>
            <w:tcW w:w="522" w:type="dxa"/>
            <w:vMerge/>
          </w:tcPr>
          <w:p w:rsidR="0054118B" w:rsidRDefault="0054118B" w:rsidP="00CE4349">
            <w:pPr>
              <w:widowControl/>
              <w:jc w:val="center"/>
              <w:rPr>
                <w:color w:val="000000"/>
                <w:kern w:val="0"/>
              </w:rPr>
            </w:pPr>
          </w:p>
        </w:tc>
        <w:tc>
          <w:tcPr>
            <w:tcW w:w="437" w:type="dxa"/>
            <w:vMerge/>
          </w:tcPr>
          <w:p w:rsidR="0054118B" w:rsidRDefault="0054118B" w:rsidP="00CE4349">
            <w:pPr>
              <w:widowControl/>
              <w:jc w:val="center"/>
              <w:rPr>
                <w:color w:val="000000"/>
                <w:kern w:val="0"/>
              </w:rPr>
            </w:pPr>
          </w:p>
        </w:tc>
        <w:tc>
          <w:tcPr>
            <w:tcW w:w="482" w:type="dxa"/>
            <w:vMerge/>
          </w:tcPr>
          <w:p w:rsidR="0054118B" w:rsidRDefault="0054118B" w:rsidP="00CE4349">
            <w:pPr>
              <w:widowControl/>
              <w:jc w:val="center"/>
              <w:rPr>
                <w:color w:val="000000"/>
                <w:kern w:val="0"/>
              </w:rPr>
            </w:pPr>
          </w:p>
        </w:tc>
        <w:tc>
          <w:tcPr>
            <w:tcW w:w="575" w:type="dxa"/>
          </w:tcPr>
          <w:p w:rsidR="0054118B" w:rsidRDefault="0054118B" w:rsidP="00CE4349">
            <w:pPr>
              <w:widowControl/>
              <w:jc w:val="left"/>
              <w:rPr>
                <w:rFonts w:hint="eastAsia"/>
                <w:color w:val="000000"/>
                <w:kern w:val="0"/>
              </w:rPr>
            </w:pPr>
            <w:r>
              <w:rPr>
                <w:rFonts w:hint="eastAsia"/>
                <w:color w:val="000000"/>
                <w:kern w:val="0"/>
              </w:rPr>
              <w:t>收益均值</w:t>
            </w:r>
            <w:r>
              <w:rPr>
                <w:rFonts w:hint="eastAsia"/>
                <w:color w:val="000000"/>
                <w:kern w:val="0"/>
              </w:rPr>
              <w:t>50</w:t>
            </w:r>
            <w:r>
              <w:rPr>
                <w:rFonts w:hint="eastAsia"/>
                <w:color w:val="000000"/>
                <w:kern w:val="0"/>
              </w:rPr>
              <w:t>分</w:t>
            </w:r>
          </w:p>
        </w:tc>
        <w:tc>
          <w:tcPr>
            <w:tcW w:w="9936" w:type="dxa"/>
          </w:tcPr>
          <w:p w:rsidR="0054118B" w:rsidRDefault="0054118B" w:rsidP="00CE4349">
            <w:pPr>
              <w:rPr>
                <w:rFonts w:hint="eastAsia"/>
                <w:color w:val="000000"/>
                <w:kern w:val="0"/>
              </w:rPr>
            </w:pPr>
            <w:r>
              <w:rPr>
                <w:rFonts w:hint="eastAsia"/>
                <w:color w:val="000000"/>
                <w:kern w:val="0"/>
              </w:rPr>
              <w:t>3.</w:t>
            </w:r>
            <w:r>
              <w:rPr>
                <w:rFonts w:hint="eastAsia"/>
                <w:color w:val="000000"/>
                <w:kern w:val="0"/>
              </w:rPr>
              <w:t>本年度到期理财产品的预期收益实现均值</w:t>
            </w:r>
            <w:r>
              <w:rPr>
                <w:rFonts w:hint="eastAsia"/>
                <w:color w:val="000000"/>
                <w:kern w:val="0"/>
              </w:rPr>
              <w:t xml:space="preserve"> </w:t>
            </w:r>
            <w:r>
              <w:rPr>
                <w:rStyle w:val="a3"/>
                <w:color w:val="000000"/>
                <w:kern w:val="0"/>
              </w:rPr>
              <w:footnoteReference w:id="11"/>
            </w:r>
            <w:r>
              <w:rPr>
                <w:rFonts w:hint="eastAsia"/>
                <w:color w:val="000000"/>
                <w:kern w:val="0"/>
              </w:rPr>
              <w:t>分别为多少？</w:t>
            </w:r>
          </w:p>
        </w:tc>
        <w:tc>
          <w:tcPr>
            <w:tcW w:w="717" w:type="dxa"/>
          </w:tcPr>
          <w:p w:rsidR="0054118B" w:rsidRDefault="0054118B" w:rsidP="00CE4349">
            <w:pPr>
              <w:widowControl/>
              <w:jc w:val="center"/>
              <w:rPr>
                <w:rFonts w:hint="eastAsia"/>
                <w:color w:val="000000"/>
                <w:kern w:val="0"/>
              </w:rPr>
            </w:pPr>
            <w:r>
              <w:rPr>
                <w:rFonts w:hint="eastAsia"/>
                <w:color w:val="000000"/>
                <w:kern w:val="0"/>
              </w:rPr>
              <w:t>50</w:t>
            </w:r>
          </w:p>
        </w:tc>
        <w:tc>
          <w:tcPr>
            <w:tcW w:w="1505" w:type="dxa"/>
          </w:tcPr>
          <w:p w:rsidR="0054118B" w:rsidRDefault="0054118B" w:rsidP="00CE4349">
            <w:pPr>
              <w:widowControl/>
              <w:jc w:val="left"/>
              <w:rPr>
                <w:rFonts w:hint="eastAsia"/>
                <w:color w:val="000000"/>
                <w:kern w:val="0"/>
              </w:rPr>
            </w:pPr>
            <w:r>
              <w:rPr>
                <w:rFonts w:hint="eastAsia"/>
                <w:color w:val="000000"/>
                <w:kern w:val="0"/>
              </w:rPr>
              <w:t>预期收益实现均值最高得满分，其他行得分以此为基准做归一化处理。</w:t>
            </w:r>
          </w:p>
        </w:tc>
      </w:tr>
    </w:tbl>
    <w:p w:rsidR="0054118B" w:rsidRDefault="0054118B" w:rsidP="0054118B">
      <w:pPr>
        <w:rPr>
          <w:color w:val="000000"/>
          <w:kern w:val="0"/>
        </w:rPr>
      </w:pPr>
    </w:p>
    <w:p w:rsidR="0054118B" w:rsidRDefault="0054118B" w:rsidP="0054118B">
      <w:pPr>
        <w:jc w:val="left"/>
        <w:rPr>
          <w:rFonts w:ascii="仿宋" w:eastAsia="仿宋" w:hAnsi="仿宋"/>
          <w:sz w:val="30"/>
          <w:szCs w:val="30"/>
        </w:rPr>
      </w:pPr>
    </w:p>
    <w:p w:rsidR="00C07E3E" w:rsidRPr="0054118B" w:rsidRDefault="00E62FB7"/>
    <w:sectPr w:rsidR="00C07E3E" w:rsidRPr="0054118B">
      <w:footerReference w:type="default" r:id="rId8"/>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B7" w:rsidRDefault="00E62FB7" w:rsidP="0054118B">
      <w:r>
        <w:separator/>
      </w:r>
    </w:p>
  </w:endnote>
  <w:endnote w:type="continuationSeparator" w:id="0">
    <w:p w:rsidR="00E62FB7" w:rsidRDefault="00E62FB7" w:rsidP="0054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18B" w:rsidRDefault="0054118B">
    <w:pPr>
      <w:pStyle w:val="a4"/>
      <w:jc w:val="center"/>
    </w:pPr>
    <w:r>
      <w:fldChar w:fldCharType="begin"/>
    </w:r>
    <w:r>
      <w:instrText xml:space="preserve"> PAGE   \* MERGEFORMAT </w:instrText>
    </w:r>
    <w:r>
      <w:fldChar w:fldCharType="separate"/>
    </w:r>
    <w:r w:rsidR="009F77DE" w:rsidRPr="009F77DE">
      <w:rPr>
        <w:noProof/>
        <w:lang w:val="zh-CN"/>
      </w:rPr>
      <w:t>2</w:t>
    </w:r>
    <w:r>
      <w:fldChar w:fldCharType="end"/>
    </w:r>
  </w:p>
  <w:p w:rsidR="0054118B" w:rsidRDefault="0054118B">
    <w:pPr>
      <w:pStyle w:val="a4"/>
    </w:pPr>
  </w:p>
  <w:p w:rsidR="0054118B" w:rsidRDefault="0054118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6F" w:rsidRDefault="0054118B">
    <w:pPr>
      <w:pStyle w:val="a4"/>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96F" w:rsidRDefault="00E62FB7">
                          <w:pPr>
                            <w:pStyle w:val="a4"/>
                            <w:jc w:val="center"/>
                          </w:pPr>
                          <w:r>
                            <w:fldChar w:fldCharType="begin"/>
                          </w:r>
                          <w:r>
                            <w:instrText xml:space="preserve"> PAGE   \* MERGEFORMAT </w:instrText>
                          </w:r>
                          <w:r>
                            <w:fldChar w:fldCharType="separate"/>
                          </w:r>
                          <w:r w:rsidR="009F77DE" w:rsidRPr="009F77DE">
                            <w:rPr>
                              <w:noProof/>
                              <w:lang w:val="zh-CN"/>
                            </w:rPr>
                            <w:t>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" filled="f" stroked="f">
              <v:textbox style="mso-fit-shape-to-text:t" inset="0,0,0,0">
                <w:txbxContent>
                  <w:p w:rsidR="0031196F" w:rsidRDefault="00E62FB7">
                    <w:pPr>
                      <w:pStyle w:val="a4"/>
                      <w:jc w:val="center"/>
                    </w:pPr>
                    <w:r>
                      <w:fldChar w:fldCharType="begin"/>
                    </w:r>
                    <w:r>
                      <w:instrText xml:space="preserve"> PAGE   \* MERGEFORMAT </w:instrText>
                    </w:r>
                    <w:r>
                      <w:fldChar w:fldCharType="separate"/>
                    </w:r>
                    <w:r w:rsidR="009F77DE" w:rsidRPr="009F77DE">
                      <w:rPr>
                        <w:noProof/>
                        <w:lang w:val="zh-CN"/>
                      </w:rPr>
                      <w:t>3</w:t>
                    </w:r>
                    <w:r>
                      <w:fldChar w:fldCharType="end"/>
                    </w:r>
                  </w:p>
                </w:txbxContent>
              </v:textbox>
              <w10:wrap anchorx="margin"/>
            </v:shape>
          </w:pict>
        </mc:Fallback>
      </mc:AlternateContent>
    </w:r>
  </w:p>
  <w:p w:rsidR="0031196F" w:rsidRDefault="00E62FB7">
    <w:pPr>
      <w:pStyle w:val="a4"/>
    </w:pPr>
  </w:p>
  <w:p w:rsidR="0031196F" w:rsidRDefault="00E62F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B7" w:rsidRDefault="00E62FB7" w:rsidP="0054118B">
      <w:r>
        <w:separator/>
      </w:r>
    </w:p>
  </w:footnote>
  <w:footnote w:type="continuationSeparator" w:id="0">
    <w:p w:rsidR="00E62FB7" w:rsidRDefault="00E62FB7" w:rsidP="0054118B">
      <w:r>
        <w:continuationSeparator/>
      </w:r>
    </w:p>
  </w:footnote>
  <w:footnote w:id="1">
    <w:p w:rsidR="0054118B" w:rsidRDefault="0054118B" w:rsidP="0054118B">
      <w:pPr>
        <w:pStyle w:val="a5"/>
        <w:rPr>
          <w:rFonts w:hint="eastAsia"/>
        </w:rPr>
      </w:pPr>
      <w:r>
        <w:rPr>
          <w:rStyle w:val="a3"/>
        </w:rPr>
        <w:footnoteRef/>
      </w:r>
      <w:r>
        <w:rPr>
          <w:rFonts w:hint="eastAsia"/>
        </w:rPr>
        <w:t>理财产品仅指自</w:t>
      </w:r>
      <w:proofErr w:type="gramStart"/>
      <w:r>
        <w:rPr>
          <w:rFonts w:hint="eastAsia"/>
        </w:rPr>
        <w:t>研</w:t>
      </w:r>
      <w:proofErr w:type="gramEnd"/>
      <w:r>
        <w:rPr>
          <w:rFonts w:hint="eastAsia"/>
        </w:rPr>
        <w:t>产品，不包括代销产品。</w:t>
      </w:r>
    </w:p>
  </w:footnote>
  <w:footnote w:id="2">
    <w:p w:rsidR="0054118B" w:rsidRDefault="0054118B" w:rsidP="0054118B">
      <w:pPr>
        <w:pStyle w:val="a5"/>
        <w:rPr>
          <w:rFonts w:hint="eastAsia"/>
        </w:rPr>
      </w:pPr>
      <w:r>
        <w:rPr>
          <w:rStyle w:val="a3"/>
        </w:rPr>
        <w:footnoteRef/>
      </w:r>
      <w:r>
        <w:rPr>
          <w:rFonts w:hint="eastAsia"/>
        </w:rPr>
        <w:t>开放式产品包含且不限于净值类一种类型，其收益表现形式多样。</w:t>
      </w:r>
    </w:p>
  </w:footnote>
  <w:footnote w:id="3">
    <w:p w:rsidR="0054118B" w:rsidRDefault="0054118B" w:rsidP="0054118B">
      <w:pPr>
        <w:pStyle w:val="a5"/>
        <w:rPr>
          <w:rFonts w:hint="eastAsia"/>
        </w:rPr>
      </w:pPr>
      <w:r>
        <w:rPr>
          <w:rStyle w:val="a3"/>
        </w:rPr>
        <w:footnoteRef/>
      </w:r>
      <w:r>
        <w:rPr>
          <w:rFonts w:ascii="宋体" w:hAnsi="宋体" w:hint="eastAsia"/>
          <w:color w:val="000000"/>
          <w:szCs w:val="21"/>
        </w:rPr>
        <w:t>产品发行期次分一个月以内、一至三个月、三至六个月、六至十二个月和一年以上产品5种类型。</w:t>
      </w:r>
    </w:p>
  </w:footnote>
  <w:footnote w:id="4">
    <w:p w:rsidR="0054118B" w:rsidRDefault="0054118B" w:rsidP="0054118B">
      <w:pPr>
        <w:pStyle w:val="a5"/>
        <w:rPr>
          <w:rFonts w:hint="eastAsia"/>
        </w:rPr>
      </w:pPr>
      <w:r>
        <w:rPr>
          <w:rStyle w:val="a3"/>
        </w:rPr>
        <w:footnoteRef/>
      </w:r>
      <w:r>
        <w:rPr>
          <w:rFonts w:hint="eastAsia"/>
        </w:rPr>
        <w:t>产品发行期次统计中建议注意一些期限档次客户决定类产品的统计方法，规定一定的折算比例。</w:t>
      </w:r>
    </w:p>
  </w:footnote>
  <w:footnote w:id="5">
    <w:p w:rsidR="0054118B" w:rsidRDefault="0054118B" w:rsidP="0054118B">
      <w:pPr>
        <w:pStyle w:val="a5"/>
        <w:rPr>
          <w:rFonts w:hint="eastAsia"/>
        </w:rPr>
      </w:pPr>
      <w:r>
        <w:rPr>
          <w:rStyle w:val="a3"/>
        </w:rPr>
        <w:footnoteRef/>
      </w:r>
      <w:r>
        <w:t xml:space="preserve"> </w:t>
      </w:r>
      <w:r>
        <w:rPr>
          <w:rFonts w:hint="eastAsia"/>
        </w:rPr>
        <w:t>1</w:t>
      </w:r>
      <w:r>
        <w:rPr>
          <w:rFonts w:hint="eastAsia"/>
        </w:rPr>
        <w:t>、明确月末和</w:t>
      </w:r>
      <w:proofErr w:type="gramStart"/>
      <w:r>
        <w:rPr>
          <w:rFonts w:hint="eastAsia"/>
        </w:rPr>
        <w:t>季末指</w:t>
      </w:r>
      <w:proofErr w:type="gramEnd"/>
      <w:r>
        <w:rPr>
          <w:rFonts w:hint="eastAsia"/>
        </w:rPr>
        <w:t>每月、每季最后三天；</w:t>
      </w:r>
      <w:r>
        <w:rPr>
          <w:rFonts w:hint="eastAsia"/>
        </w:rPr>
        <w:t>2</w:t>
      </w:r>
      <w:r>
        <w:rPr>
          <w:rFonts w:hint="eastAsia"/>
        </w:rPr>
        <w:t>、人行节点存款偏离</w:t>
      </w:r>
      <w:proofErr w:type="gramStart"/>
      <w:r>
        <w:rPr>
          <w:rFonts w:hint="eastAsia"/>
        </w:rPr>
        <w:t>度管理</w:t>
      </w:r>
      <w:proofErr w:type="gramEnd"/>
      <w:r>
        <w:rPr>
          <w:rFonts w:hint="eastAsia"/>
        </w:rPr>
        <w:t>的用意在平滑各行现金流，防止异动干扰市场，而不是一律禁止。所以建议“平滑者”得分最高。</w:t>
      </w:r>
    </w:p>
  </w:footnote>
  <w:footnote w:id="6">
    <w:p w:rsidR="0054118B" w:rsidRDefault="0054118B" w:rsidP="0054118B">
      <w:pPr>
        <w:pStyle w:val="a5"/>
        <w:rPr>
          <w:rFonts w:hint="eastAsia"/>
        </w:rPr>
      </w:pPr>
      <w:r>
        <w:rPr>
          <w:rStyle w:val="a3"/>
        </w:rPr>
        <w:footnoteRef/>
      </w:r>
      <w:r>
        <w:rPr>
          <w:rFonts w:ascii="宋体" w:hAnsi="宋体" w:cs="宋体" w:hint="eastAsia"/>
          <w:color w:val="000000"/>
          <w:kern w:val="0"/>
        </w:rPr>
        <w:t>公式：</w:t>
      </w:r>
      <w:r>
        <w:rPr>
          <w:rFonts w:ascii="宋体" w:hAnsi="宋体" w:hint="eastAsia"/>
        </w:rPr>
        <w:t>某行T</w:t>
      </w:r>
      <w:r>
        <w:rPr>
          <w:rFonts w:ascii="宋体" w:hAnsi="宋体" w:hint="eastAsia"/>
        </w:rPr>
        <w:t xml:space="preserve">期末的存量规模为该行发行且T期末尚处于存续期内的所有产品的资金规模总量 </w:t>
      </w:r>
      <w:r>
        <w:rPr>
          <w:rFonts w:ascii="宋体" w:hAnsi="宋体"/>
        </w:rPr>
        <w:fldChar w:fldCharType="begin"/>
      </w:r>
      <w:r>
        <w:rPr>
          <w:rFonts w:ascii="宋体" w:hAnsi="宋体"/>
        </w:rPr>
        <w:instrText xml:space="preserve"> QUOTE </w:instrText>
      </w:r>
      <w:r>
        <w:rPr>
          <w:rFonts w:ascii="宋体" w:hAnsi="宋体" w:hint="eastAsia"/>
          <w:noProof/>
          <w:position w:val="-20"/>
        </w:rPr>
        <w:drawing>
          <wp:inline distT="0" distB="0" distL="0" distR="0" wp14:anchorId="25FD0AC6" wp14:editId="77932571">
            <wp:extent cx="858520" cy="39751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8520" cy="397510"/>
                    </a:xfrm>
                    <a:prstGeom prst="rect">
                      <a:avLst/>
                    </a:prstGeom>
                    <a:noFill/>
                    <a:ln>
                      <a:noFill/>
                    </a:ln>
                  </pic:spPr>
                </pic:pic>
              </a:graphicData>
            </a:graphic>
          </wp:inline>
        </w:drawing>
      </w:r>
      <w:r>
        <w:rPr>
          <w:rFonts w:ascii="宋体" w:hAnsi="宋体"/>
        </w:rPr>
        <w:instrText xml:space="preserve"> </w:instrText>
      </w:r>
      <w:r>
        <w:rPr>
          <w:rFonts w:ascii="宋体" w:hAnsi="宋体"/>
        </w:rPr>
        <w:fldChar w:fldCharType="separate"/>
      </w:r>
      <w:r>
        <w:rPr>
          <w:rFonts w:ascii="宋体" w:hAnsi="宋体" w:hint="eastAsia"/>
          <w:noProof/>
          <w:position w:val="-20"/>
        </w:rPr>
        <w:drawing>
          <wp:inline distT="0" distB="0" distL="0" distR="0" wp14:anchorId="6310663F" wp14:editId="072F6505">
            <wp:extent cx="659765" cy="30988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9765" cy="309880"/>
                    </a:xfrm>
                    <a:prstGeom prst="rect">
                      <a:avLst/>
                    </a:prstGeom>
                    <a:noFill/>
                    <a:ln>
                      <a:noFill/>
                    </a:ln>
                  </pic:spPr>
                </pic:pic>
              </a:graphicData>
            </a:graphic>
          </wp:inline>
        </w:drawing>
      </w:r>
      <w:r>
        <w:rPr>
          <w:rFonts w:ascii="宋体" w:hAnsi="宋体"/>
        </w:rPr>
        <w:fldChar w:fldCharType="end"/>
      </w:r>
      <w:r>
        <w:rPr>
          <w:rFonts w:ascii="宋体" w:hAnsi="宋体" w:hint="eastAsia"/>
        </w:rPr>
        <w:t>，其中，</w:t>
      </w:r>
      <w:r>
        <w:rPr>
          <w:rFonts w:ascii="宋体" w:hAnsi="宋体"/>
        </w:rPr>
        <w:t>N</w:t>
      </w:r>
      <w:r>
        <w:rPr>
          <w:rFonts w:ascii="宋体" w:hAnsi="宋体" w:hint="eastAsia"/>
        </w:rPr>
        <w:t>表示截至T期末该行存续期内的产品数量，</w:t>
      </w:r>
      <w:r>
        <w:rPr>
          <w:rFonts w:ascii="宋体" w:hAnsi="宋体"/>
        </w:rPr>
        <w:fldChar w:fldCharType="begin"/>
      </w:r>
      <w:r>
        <w:rPr>
          <w:rFonts w:ascii="宋体" w:hAnsi="宋体"/>
        </w:rPr>
        <w:instrText xml:space="preserve"> QUOTE </w:instrText>
      </w:r>
      <w:r>
        <w:rPr>
          <w:rFonts w:ascii="宋体" w:hAnsi="宋体" w:hint="eastAsia"/>
          <w:noProof/>
          <w:position w:val="-20"/>
        </w:rPr>
        <w:drawing>
          <wp:inline distT="0" distB="0" distL="0" distR="0" wp14:anchorId="40431408" wp14:editId="68645EFB">
            <wp:extent cx="485140" cy="39751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140" cy="397510"/>
                    </a:xfrm>
                    <a:prstGeom prst="rect">
                      <a:avLst/>
                    </a:prstGeom>
                    <a:noFill/>
                    <a:ln>
                      <a:noFill/>
                    </a:ln>
                  </pic:spPr>
                </pic:pic>
              </a:graphicData>
            </a:graphic>
          </wp:inline>
        </w:drawing>
      </w:r>
      <w:r>
        <w:rPr>
          <w:rFonts w:ascii="宋体" w:hAnsi="宋体"/>
        </w:rPr>
        <w:instrText xml:space="preserve"> </w:instrText>
      </w:r>
      <w:r>
        <w:rPr>
          <w:rFonts w:ascii="宋体" w:hAnsi="宋体"/>
        </w:rPr>
        <w:fldChar w:fldCharType="separate"/>
      </w:r>
      <w:r>
        <w:rPr>
          <w:rFonts w:ascii="宋体" w:hAnsi="宋体" w:hint="eastAsia"/>
          <w:noProof/>
          <w:position w:val="-20"/>
        </w:rPr>
        <w:drawing>
          <wp:inline distT="0" distB="0" distL="0" distR="0" wp14:anchorId="6D9CA87C" wp14:editId="2DF88D11">
            <wp:extent cx="389890" cy="3098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9890" cy="309880"/>
                    </a:xfrm>
                    <a:prstGeom prst="rect">
                      <a:avLst/>
                    </a:prstGeom>
                    <a:noFill/>
                    <a:ln>
                      <a:noFill/>
                    </a:ln>
                  </pic:spPr>
                </pic:pic>
              </a:graphicData>
            </a:graphic>
          </wp:inline>
        </w:drawing>
      </w:r>
      <w:r>
        <w:rPr>
          <w:rFonts w:ascii="宋体" w:hAnsi="宋体"/>
        </w:rPr>
        <w:fldChar w:fldCharType="end"/>
      </w:r>
      <w:r>
        <w:rPr>
          <w:rFonts w:ascii="宋体" w:hAnsi="宋体" w:hint="eastAsia"/>
        </w:rPr>
        <w:t xml:space="preserve"> 为产品</w:t>
      </w:r>
      <w:r>
        <w:rPr>
          <w:rFonts w:ascii="宋体" w:hAnsi="宋体"/>
        </w:rPr>
        <w:t xml:space="preserve">i </w:t>
      </w:r>
      <w:r>
        <w:rPr>
          <w:rFonts w:ascii="宋体" w:hAnsi="宋体" w:hint="eastAsia"/>
        </w:rPr>
        <w:t>的资金规模</w:t>
      </w:r>
      <w:r>
        <w:rPr>
          <w:rFonts w:ascii="宋体" w:hAnsi="宋体"/>
          <w:vertAlign w:val="superscript"/>
        </w:rPr>
        <w:footnoteRef/>
      </w:r>
      <w:r>
        <w:rPr>
          <w:rFonts w:ascii="宋体" w:hAnsi="宋体" w:hint="eastAsia"/>
        </w:rPr>
        <w:t>。</w:t>
      </w:r>
    </w:p>
  </w:footnote>
  <w:footnote w:id="7">
    <w:p w:rsidR="0054118B" w:rsidRDefault="0054118B" w:rsidP="0054118B">
      <w:pPr>
        <w:pStyle w:val="a5"/>
        <w:rPr>
          <w:rFonts w:hint="eastAsia"/>
        </w:rPr>
      </w:pPr>
      <w:r>
        <w:rPr>
          <w:rStyle w:val="a3"/>
        </w:rPr>
        <w:footnoteRef/>
      </w:r>
      <w:r>
        <w:rPr>
          <w:rFonts w:ascii="宋体" w:hAnsi="宋体" w:cs="宋体" w:hint="eastAsia"/>
          <w:color w:val="000000"/>
          <w:kern w:val="0"/>
          <w:szCs w:val="21"/>
        </w:rPr>
        <w:t>公式：</w:t>
      </w:r>
      <w:r>
        <w:rPr>
          <w:rFonts w:ascii="宋体" w:hAnsi="宋体" w:hint="eastAsia"/>
          <w:szCs w:val="21"/>
        </w:rPr>
        <w:t xml:space="preserve">某行T期内的流量规模为该行在T期内新发行的所有产品的资金规模总量 </w:t>
      </w:r>
      <w:r>
        <w:rPr>
          <w:rFonts w:ascii="宋体" w:hAnsi="宋体"/>
          <w:szCs w:val="21"/>
        </w:rPr>
        <w:fldChar w:fldCharType="begin"/>
      </w:r>
      <w:r>
        <w:rPr>
          <w:rFonts w:ascii="宋体" w:hAnsi="宋体"/>
          <w:szCs w:val="21"/>
        </w:rPr>
        <w:instrText xml:space="preserve"> QUOTE </w:instrText>
      </w:r>
      <w:r>
        <w:rPr>
          <w:rFonts w:ascii="宋体" w:hAnsi="宋体" w:hint="eastAsia"/>
          <w:noProof/>
          <w:position w:val="-20"/>
          <w:szCs w:val="21"/>
        </w:rPr>
        <w:drawing>
          <wp:inline distT="0" distB="0" distL="0" distR="0" wp14:anchorId="0179CB9E" wp14:editId="38850BF2">
            <wp:extent cx="858520" cy="3975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8520" cy="397510"/>
                    </a:xfrm>
                    <a:prstGeom prst="rect">
                      <a:avLst/>
                    </a:prstGeom>
                    <a:noFill/>
                    <a:ln>
                      <a:noFill/>
                    </a:ln>
                  </pic:spPr>
                </pic:pic>
              </a:graphicData>
            </a:graphic>
          </wp:inline>
        </w:drawing>
      </w:r>
      <w:r>
        <w:rPr>
          <w:rFonts w:ascii="宋体" w:hAnsi="宋体"/>
          <w:szCs w:val="21"/>
        </w:rPr>
        <w:instrText xml:space="preserve"> </w:instrText>
      </w:r>
      <w:r>
        <w:rPr>
          <w:rFonts w:ascii="宋体" w:hAnsi="宋体"/>
          <w:szCs w:val="21"/>
        </w:rPr>
        <w:fldChar w:fldCharType="separate"/>
      </w:r>
      <w:r>
        <w:rPr>
          <w:rFonts w:ascii="宋体" w:hAnsi="宋体" w:hint="eastAsia"/>
          <w:noProof/>
          <w:position w:val="-20"/>
          <w:szCs w:val="21"/>
        </w:rPr>
        <w:drawing>
          <wp:inline distT="0" distB="0" distL="0" distR="0" wp14:anchorId="63280872" wp14:editId="11D8F84D">
            <wp:extent cx="659765" cy="30988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9765" cy="309880"/>
                    </a:xfrm>
                    <a:prstGeom prst="rect">
                      <a:avLst/>
                    </a:prstGeom>
                    <a:noFill/>
                    <a:ln>
                      <a:noFill/>
                    </a:ln>
                  </pic:spPr>
                </pic:pic>
              </a:graphicData>
            </a:graphic>
          </wp:inline>
        </w:drawing>
      </w:r>
      <w:r>
        <w:rPr>
          <w:rFonts w:ascii="宋体" w:hAnsi="宋体"/>
          <w:szCs w:val="21"/>
        </w:rPr>
        <w:fldChar w:fldCharType="end"/>
      </w:r>
      <w:r>
        <w:rPr>
          <w:rFonts w:ascii="宋体" w:hAnsi="宋体" w:hint="eastAsia"/>
          <w:szCs w:val="21"/>
        </w:rPr>
        <w:t>，其中：</w:t>
      </w:r>
      <w:r>
        <w:rPr>
          <w:rFonts w:ascii="宋体" w:hAnsi="宋体"/>
          <w:szCs w:val="21"/>
        </w:rPr>
        <w:t>N</w:t>
      </w:r>
      <w:r>
        <w:rPr>
          <w:rFonts w:ascii="宋体" w:hAnsi="宋体" w:hint="eastAsia"/>
          <w:szCs w:val="21"/>
        </w:rPr>
        <w:t>表示T期内该行新发产品的数量，</w:t>
      </w:r>
      <w:r>
        <w:rPr>
          <w:rFonts w:ascii="宋体" w:hAnsi="宋体"/>
          <w:szCs w:val="21"/>
        </w:rPr>
        <w:fldChar w:fldCharType="begin"/>
      </w:r>
      <w:r>
        <w:rPr>
          <w:rFonts w:ascii="宋体" w:hAnsi="宋体"/>
          <w:szCs w:val="21"/>
        </w:rPr>
        <w:instrText xml:space="preserve"> QUOTE </w:instrText>
      </w:r>
      <w:r>
        <w:rPr>
          <w:rFonts w:ascii="宋体" w:hAnsi="宋体" w:hint="eastAsia"/>
          <w:noProof/>
          <w:position w:val="-20"/>
          <w:szCs w:val="21"/>
        </w:rPr>
        <w:drawing>
          <wp:inline distT="0" distB="0" distL="0" distR="0" wp14:anchorId="4BBA5141" wp14:editId="45CBF5B1">
            <wp:extent cx="485140" cy="3975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85140" cy="397510"/>
                    </a:xfrm>
                    <a:prstGeom prst="rect">
                      <a:avLst/>
                    </a:prstGeom>
                    <a:noFill/>
                    <a:ln>
                      <a:noFill/>
                    </a:ln>
                  </pic:spPr>
                </pic:pic>
              </a:graphicData>
            </a:graphic>
          </wp:inline>
        </w:drawing>
      </w:r>
      <w:r>
        <w:rPr>
          <w:rFonts w:ascii="宋体" w:hAnsi="宋体"/>
          <w:szCs w:val="21"/>
        </w:rPr>
        <w:instrText xml:space="preserve"> </w:instrText>
      </w:r>
      <w:r>
        <w:rPr>
          <w:rFonts w:ascii="宋体" w:hAnsi="宋体"/>
          <w:szCs w:val="21"/>
        </w:rPr>
        <w:fldChar w:fldCharType="separate"/>
      </w:r>
      <w:r>
        <w:rPr>
          <w:rFonts w:ascii="宋体" w:hAnsi="宋体" w:hint="eastAsia"/>
          <w:noProof/>
          <w:position w:val="-20"/>
          <w:szCs w:val="21"/>
        </w:rPr>
        <w:drawing>
          <wp:inline distT="0" distB="0" distL="0" distR="0" wp14:anchorId="3C9D614A" wp14:editId="7CAA337D">
            <wp:extent cx="389890" cy="3098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9890" cy="309880"/>
                    </a:xfrm>
                    <a:prstGeom prst="rect">
                      <a:avLst/>
                    </a:prstGeom>
                    <a:noFill/>
                    <a:ln>
                      <a:noFill/>
                    </a:ln>
                  </pic:spPr>
                </pic:pic>
              </a:graphicData>
            </a:graphic>
          </wp:inline>
        </w:drawing>
      </w:r>
      <w:r>
        <w:rPr>
          <w:rFonts w:ascii="宋体" w:hAnsi="宋体"/>
          <w:szCs w:val="21"/>
        </w:rPr>
        <w:fldChar w:fldCharType="end"/>
      </w:r>
      <w:r>
        <w:rPr>
          <w:rFonts w:ascii="宋体" w:hAnsi="宋体" w:hint="eastAsia"/>
          <w:szCs w:val="21"/>
        </w:rPr>
        <w:t xml:space="preserve"> 为产品</w:t>
      </w:r>
      <w:r>
        <w:rPr>
          <w:rFonts w:ascii="宋体" w:hAnsi="宋体"/>
          <w:szCs w:val="21"/>
        </w:rPr>
        <w:t xml:space="preserve">i </w:t>
      </w:r>
      <w:r>
        <w:rPr>
          <w:rFonts w:ascii="宋体" w:hAnsi="宋体" w:hint="eastAsia"/>
          <w:szCs w:val="21"/>
        </w:rPr>
        <w:t>的资金规模（同上）。</w:t>
      </w:r>
    </w:p>
  </w:footnote>
  <w:footnote w:id="8">
    <w:p w:rsidR="0054118B" w:rsidRDefault="0054118B" w:rsidP="0054118B">
      <w:pPr>
        <w:pStyle w:val="a5"/>
        <w:rPr>
          <w:rFonts w:hint="eastAsia"/>
        </w:rPr>
      </w:pPr>
      <w:r>
        <w:rPr>
          <w:rStyle w:val="a3"/>
        </w:rPr>
        <w:footnoteRef/>
      </w:r>
      <w:r>
        <w:rPr>
          <w:rFonts w:hint="eastAsia"/>
        </w:rPr>
        <w:t>理财收入仅指自</w:t>
      </w:r>
      <w:proofErr w:type="gramStart"/>
      <w:r>
        <w:rPr>
          <w:rFonts w:hint="eastAsia"/>
        </w:rPr>
        <w:t>研</w:t>
      </w:r>
      <w:proofErr w:type="gramEnd"/>
      <w:r>
        <w:rPr>
          <w:rFonts w:hint="eastAsia"/>
        </w:rPr>
        <w:t>产品，不包括代销产品。</w:t>
      </w:r>
      <w:r>
        <w:t xml:space="preserve"> </w:t>
      </w:r>
    </w:p>
  </w:footnote>
  <w:footnote w:id="9">
    <w:p w:rsidR="0054118B" w:rsidRDefault="0054118B" w:rsidP="0054118B">
      <w:pPr>
        <w:pStyle w:val="a5"/>
        <w:rPr>
          <w:rFonts w:hint="eastAsia"/>
        </w:rPr>
      </w:pPr>
      <w:r>
        <w:rPr>
          <w:rStyle w:val="a3"/>
        </w:rPr>
        <w:footnoteRef/>
      </w:r>
      <w:r>
        <w:rPr>
          <w:rFonts w:hint="eastAsia"/>
        </w:rPr>
        <w:t>当年为客户创造的收益越多分值应越高，但为了避免各行存量规模上的差异，从收益和收益增速两个维度上进行全面</w:t>
      </w:r>
      <w:proofErr w:type="gramStart"/>
      <w:r>
        <w:rPr>
          <w:rFonts w:hint="eastAsia"/>
        </w:rPr>
        <w:t>考量</w:t>
      </w:r>
      <w:proofErr w:type="gramEnd"/>
      <w:r>
        <w:rPr>
          <w:rFonts w:hint="eastAsia"/>
        </w:rPr>
        <w:t>。</w:t>
      </w:r>
    </w:p>
  </w:footnote>
  <w:footnote w:id="10">
    <w:p w:rsidR="0054118B" w:rsidRDefault="0054118B" w:rsidP="0054118B">
      <w:pPr>
        <w:pStyle w:val="a5"/>
        <w:rPr>
          <w:rFonts w:hint="eastAsia"/>
        </w:rPr>
      </w:pPr>
      <w:r>
        <w:rPr>
          <w:rStyle w:val="a3"/>
        </w:rPr>
        <w:footnoteRef/>
      </w:r>
      <w:r>
        <w:rPr>
          <w:rFonts w:ascii="宋体" w:hAnsi="宋体" w:cs="宋体" w:hint="eastAsia"/>
          <w:color w:val="000000"/>
          <w:kern w:val="0"/>
          <w:szCs w:val="21"/>
        </w:rPr>
        <w:t>公式：</w:t>
      </w:r>
      <w:r>
        <w:rPr>
          <w:rFonts w:ascii="宋体" w:hAnsi="宋体" w:hint="eastAsia"/>
          <w:szCs w:val="21"/>
        </w:rPr>
        <w:t>某行T</w:t>
      </w:r>
      <w:r>
        <w:rPr>
          <w:rFonts w:ascii="宋体" w:hAnsi="宋体" w:hint="eastAsia"/>
          <w:szCs w:val="21"/>
        </w:rPr>
        <w:t xml:space="preserve">期内的到期收益率均值为该行在T期内所有到期产品的到期收益率的平均值 </w:t>
      </w:r>
      <w:r>
        <w:rPr>
          <w:rFonts w:ascii="宋体" w:hAnsi="宋体"/>
          <w:szCs w:val="21"/>
        </w:rPr>
        <w:fldChar w:fldCharType="begin"/>
      </w:r>
      <w:r>
        <w:rPr>
          <w:rFonts w:ascii="宋体" w:hAnsi="宋体"/>
          <w:szCs w:val="21"/>
        </w:rPr>
        <w:instrText xml:space="preserve"> QUOTE </w:instrText>
      </w:r>
      <w:r>
        <w:rPr>
          <w:rFonts w:ascii="宋体" w:hAnsi="宋体" w:hint="eastAsia"/>
          <w:noProof/>
          <w:position w:val="-17"/>
          <w:szCs w:val="21"/>
        </w:rPr>
        <w:drawing>
          <wp:inline distT="0" distB="0" distL="0" distR="0" wp14:anchorId="37F0430A" wp14:editId="17489547">
            <wp:extent cx="810895" cy="397510"/>
            <wp:effectExtent l="0" t="0" r="825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0895" cy="397510"/>
                    </a:xfrm>
                    <a:prstGeom prst="rect">
                      <a:avLst/>
                    </a:prstGeom>
                    <a:noFill/>
                    <a:ln>
                      <a:noFill/>
                    </a:ln>
                  </pic:spPr>
                </pic:pic>
              </a:graphicData>
            </a:graphic>
          </wp:inline>
        </w:drawing>
      </w:r>
      <w:r>
        <w:rPr>
          <w:rFonts w:ascii="宋体" w:hAnsi="宋体"/>
          <w:szCs w:val="21"/>
        </w:rPr>
        <w:instrText xml:space="preserve"> </w:instrText>
      </w:r>
      <w:r>
        <w:rPr>
          <w:rFonts w:ascii="宋体" w:hAnsi="宋体"/>
          <w:szCs w:val="21"/>
        </w:rPr>
        <w:fldChar w:fldCharType="separate"/>
      </w:r>
      <w:r>
        <w:rPr>
          <w:rFonts w:ascii="宋体" w:hAnsi="宋体" w:hint="eastAsia"/>
          <w:noProof/>
          <w:position w:val="-17"/>
          <w:szCs w:val="21"/>
        </w:rPr>
        <w:drawing>
          <wp:inline distT="0" distB="0" distL="0" distR="0" wp14:anchorId="56937293" wp14:editId="719F4A90">
            <wp:extent cx="723265" cy="357505"/>
            <wp:effectExtent l="0" t="0" r="63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3265" cy="357505"/>
                    </a:xfrm>
                    <a:prstGeom prst="rect">
                      <a:avLst/>
                    </a:prstGeom>
                    <a:noFill/>
                    <a:ln>
                      <a:noFill/>
                    </a:ln>
                  </pic:spPr>
                </pic:pic>
              </a:graphicData>
            </a:graphic>
          </wp:inline>
        </w:drawing>
      </w:r>
      <w:r>
        <w:rPr>
          <w:rFonts w:ascii="宋体" w:hAnsi="宋体"/>
          <w:szCs w:val="21"/>
        </w:rPr>
        <w:fldChar w:fldCharType="end"/>
      </w:r>
      <w:r>
        <w:rPr>
          <w:rFonts w:ascii="宋体" w:hAnsi="宋体" w:hint="eastAsia"/>
          <w:szCs w:val="21"/>
        </w:rPr>
        <w:t>，其中：</w:t>
      </w:r>
      <w:r>
        <w:rPr>
          <w:rFonts w:ascii="宋体" w:hAnsi="宋体"/>
          <w:szCs w:val="21"/>
        </w:rPr>
        <w:t>N</w:t>
      </w:r>
      <w:r>
        <w:rPr>
          <w:rFonts w:ascii="宋体" w:hAnsi="宋体" w:hint="eastAsia"/>
          <w:szCs w:val="21"/>
        </w:rPr>
        <w:t>表示T期内该行的到期产品数量，</w:t>
      </w:r>
      <w:r>
        <w:rPr>
          <w:rFonts w:ascii="宋体" w:hAnsi="宋体"/>
          <w:szCs w:val="21"/>
        </w:rPr>
        <w:fldChar w:fldCharType="begin"/>
      </w:r>
      <w:r>
        <w:rPr>
          <w:rFonts w:ascii="宋体" w:hAnsi="宋体"/>
          <w:szCs w:val="21"/>
        </w:rPr>
        <w:instrText xml:space="preserve"> QUOTE </w:instrText>
      </w:r>
      <w:r>
        <w:rPr>
          <w:rFonts w:ascii="宋体" w:hAnsi="宋体" w:hint="eastAsia"/>
          <w:noProof/>
          <w:position w:val="-20"/>
          <w:szCs w:val="21"/>
        </w:rPr>
        <w:drawing>
          <wp:inline distT="0" distB="0" distL="0" distR="0" wp14:anchorId="06FC7C5D" wp14:editId="1F3BAD9D">
            <wp:extent cx="652145" cy="3975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2145" cy="397510"/>
                    </a:xfrm>
                    <a:prstGeom prst="rect">
                      <a:avLst/>
                    </a:prstGeom>
                    <a:noFill/>
                    <a:ln>
                      <a:noFill/>
                    </a:ln>
                  </pic:spPr>
                </pic:pic>
              </a:graphicData>
            </a:graphic>
          </wp:inline>
        </w:drawing>
      </w:r>
      <w:r>
        <w:rPr>
          <w:rFonts w:ascii="宋体" w:hAnsi="宋体"/>
          <w:szCs w:val="21"/>
        </w:rPr>
        <w:instrText xml:space="preserve"> </w:instrText>
      </w:r>
      <w:r>
        <w:rPr>
          <w:rFonts w:ascii="宋体" w:hAnsi="宋体"/>
          <w:szCs w:val="21"/>
        </w:rPr>
        <w:fldChar w:fldCharType="separate"/>
      </w:r>
      <w:r>
        <w:rPr>
          <w:rFonts w:ascii="宋体" w:hAnsi="宋体" w:hint="eastAsia"/>
          <w:noProof/>
          <w:position w:val="-20"/>
          <w:szCs w:val="21"/>
        </w:rPr>
        <w:drawing>
          <wp:inline distT="0" distB="0" distL="0" distR="0" wp14:anchorId="4F8031DB" wp14:editId="040585E4">
            <wp:extent cx="548640" cy="33401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8640" cy="334010"/>
                    </a:xfrm>
                    <a:prstGeom prst="rect">
                      <a:avLst/>
                    </a:prstGeom>
                    <a:noFill/>
                    <a:ln>
                      <a:noFill/>
                    </a:ln>
                  </pic:spPr>
                </pic:pic>
              </a:graphicData>
            </a:graphic>
          </wp:inline>
        </w:drawing>
      </w:r>
      <w:r>
        <w:rPr>
          <w:rFonts w:ascii="宋体" w:hAnsi="宋体"/>
          <w:szCs w:val="21"/>
        </w:rPr>
        <w:fldChar w:fldCharType="end"/>
      </w:r>
      <w:r>
        <w:rPr>
          <w:rFonts w:ascii="宋体" w:hAnsi="宋体" w:hint="eastAsia"/>
          <w:szCs w:val="21"/>
        </w:rPr>
        <w:t>为产品</w:t>
      </w:r>
      <w:r>
        <w:rPr>
          <w:rFonts w:ascii="宋体" w:hAnsi="宋体"/>
          <w:szCs w:val="21"/>
        </w:rPr>
        <w:t xml:space="preserve">i </w:t>
      </w:r>
      <w:r>
        <w:rPr>
          <w:rFonts w:ascii="宋体" w:hAnsi="宋体" w:hint="eastAsia"/>
          <w:szCs w:val="21"/>
        </w:rPr>
        <w:t>的到期收益率（商业银行公布）。</w:t>
      </w:r>
    </w:p>
  </w:footnote>
  <w:footnote w:id="11">
    <w:p w:rsidR="0054118B" w:rsidRDefault="0054118B" w:rsidP="0054118B">
      <w:pPr>
        <w:pStyle w:val="a5"/>
        <w:rPr>
          <w:rFonts w:hint="eastAsia"/>
        </w:rPr>
      </w:pPr>
      <w:r>
        <w:rPr>
          <w:rStyle w:val="a3"/>
        </w:rPr>
        <w:footnoteRef/>
      </w:r>
      <w:r>
        <w:rPr>
          <w:rFonts w:ascii="宋体" w:hAnsi="宋体" w:cs="宋体" w:hint="eastAsia"/>
          <w:color w:val="000000"/>
          <w:kern w:val="0"/>
          <w:szCs w:val="21"/>
        </w:rPr>
        <w:t>考虑到结构化产品的预期收益率通常为区间型，若产品到期收益率达到预期最高收益率的70%</w:t>
      </w:r>
      <w:r>
        <w:rPr>
          <w:rFonts w:ascii="宋体" w:hAnsi="宋体" w:cs="宋体" w:hint="eastAsia"/>
          <w:color w:val="000000"/>
          <w:kern w:val="0"/>
          <w:szCs w:val="21"/>
        </w:rPr>
        <w:t>，则视为其实现了预期收益率。公式：预期</w:t>
      </w:r>
      <w:r>
        <w:rPr>
          <w:rFonts w:ascii="宋体" w:hAnsi="宋体" w:hint="eastAsia"/>
          <w:color w:val="000000"/>
          <w:szCs w:val="21"/>
        </w:rPr>
        <w:t xml:space="preserve">收益实现率= </w:t>
      </w:r>
      <w:r>
        <w:rPr>
          <w:rFonts w:ascii="宋体" w:hAnsi="宋体"/>
          <w:color w:val="000000"/>
          <w:szCs w:val="21"/>
        </w:rPr>
        <w:fldChar w:fldCharType="begin"/>
      </w:r>
      <w:r>
        <w:rPr>
          <w:rFonts w:ascii="宋体" w:hAnsi="宋体"/>
          <w:color w:val="000000"/>
          <w:szCs w:val="21"/>
        </w:rPr>
        <w:instrText xml:space="preserve"> QUOTE </w:instrText>
      </w:r>
      <w:r>
        <w:rPr>
          <w:rFonts w:ascii="宋体" w:hAnsi="宋体" w:hint="eastAsia"/>
          <w:noProof/>
          <w:color w:val="000000"/>
          <w:position w:val="-21"/>
          <w:szCs w:val="21"/>
        </w:rPr>
        <w:drawing>
          <wp:inline distT="0" distB="0" distL="0" distR="0" wp14:anchorId="639FD747" wp14:editId="0612AA18">
            <wp:extent cx="111125" cy="39751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397510"/>
                    </a:xfrm>
                    <a:prstGeom prst="rect">
                      <a:avLst/>
                    </a:prstGeom>
                    <a:noFill/>
                    <a:ln>
                      <a:noFill/>
                    </a:ln>
                  </pic:spPr>
                </pic:pic>
              </a:graphicData>
            </a:graphic>
          </wp:inline>
        </w:drawing>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noProof/>
          <w:color w:val="000000"/>
          <w:position w:val="-21"/>
          <w:szCs w:val="21"/>
        </w:rPr>
        <w:drawing>
          <wp:inline distT="0" distB="0" distL="0" distR="0" wp14:anchorId="15141265" wp14:editId="3E125E98">
            <wp:extent cx="103505" cy="3416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3505" cy="341630"/>
                    </a:xfrm>
                    <a:prstGeom prst="rect">
                      <a:avLst/>
                    </a:prstGeom>
                    <a:noFill/>
                    <a:ln>
                      <a:noFill/>
                    </a:ln>
                  </pic:spPr>
                </pic:pic>
              </a:graphicData>
            </a:graphic>
          </wp:inline>
        </w:drawing>
      </w:r>
      <w:r>
        <w:rPr>
          <w:rFonts w:ascii="宋体" w:hAnsi="宋体"/>
          <w:color w:val="000000"/>
          <w:szCs w:val="21"/>
        </w:rPr>
        <w:fldChar w:fldCharType="end"/>
      </w:r>
      <w:r>
        <w:rPr>
          <w:rFonts w:ascii="宋体" w:hAnsi="宋体" w:hint="eastAsia"/>
          <w:color w:val="000000"/>
          <w:szCs w:val="21"/>
        </w:rPr>
        <w:t>；预期收益实现均值为=</w:t>
      </w:r>
      <w:r>
        <w:rPr>
          <w:rFonts w:ascii="宋体" w:hAnsi="宋体"/>
          <w:color w:val="000000"/>
          <w:szCs w:val="21"/>
        </w:rPr>
        <w:fldChar w:fldCharType="begin"/>
      </w:r>
      <w:r>
        <w:rPr>
          <w:rFonts w:ascii="宋体" w:hAnsi="宋体"/>
          <w:color w:val="000000"/>
          <w:szCs w:val="21"/>
        </w:rPr>
        <w:instrText xml:space="preserve"> QUOTE </w:instrText>
      </w:r>
      <w:r>
        <w:rPr>
          <w:rFonts w:ascii="宋体" w:hAnsi="宋体" w:hint="eastAsia"/>
          <w:noProof/>
          <w:color w:val="000000"/>
          <w:position w:val="-16"/>
          <w:szCs w:val="21"/>
        </w:rPr>
        <w:drawing>
          <wp:inline distT="0" distB="0" distL="0" distR="0" wp14:anchorId="61C3C602" wp14:editId="2E901DEF">
            <wp:extent cx="1002030" cy="59626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2030" cy="596265"/>
                    </a:xfrm>
                    <a:prstGeom prst="rect">
                      <a:avLst/>
                    </a:prstGeom>
                    <a:noFill/>
                    <a:ln>
                      <a:noFill/>
                    </a:ln>
                  </pic:spPr>
                </pic:pic>
              </a:graphicData>
            </a:graphic>
          </wp:inline>
        </w:drawing>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noProof/>
          <w:color w:val="000000"/>
          <w:position w:val="-16"/>
          <w:szCs w:val="21"/>
        </w:rPr>
        <w:drawing>
          <wp:inline distT="0" distB="0" distL="0" distR="0" wp14:anchorId="69D9202E" wp14:editId="49B4740E">
            <wp:extent cx="850900" cy="508635"/>
            <wp:effectExtent l="0" t="0" r="635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0900" cy="508635"/>
                    </a:xfrm>
                    <a:prstGeom prst="rect">
                      <a:avLst/>
                    </a:prstGeom>
                    <a:noFill/>
                    <a:ln>
                      <a:noFill/>
                    </a:ln>
                  </pic:spPr>
                </pic:pic>
              </a:graphicData>
            </a:graphic>
          </wp:inline>
        </w:drawing>
      </w:r>
      <w:r>
        <w:rPr>
          <w:rFonts w:ascii="宋体" w:hAnsi="宋体"/>
          <w:color w:val="000000"/>
          <w:szCs w:val="21"/>
        </w:rPr>
        <w:fldChar w:fldCharType="end"/>
      </w:r>
      <w:r>
        <w:rPr>
          <w:rFonts w:ascii="宋体" w:hAnsi="宋体" w:hint="eastAsia"/>
          <w:color w:val="000000"/>
          <w:szCs w:val="21"/>
        </w:rPr>
        <w:t>。其中：</w:t>
      </w:r>
      <w:r>
        <w:rPr>
          <w:color w:val="000000"/>
          <w:szCs w:val="21"/>
        </w:rPr>
        <w:t>N</w:t>
      </w:r>
      <w:r>
        <w:rPr>
          <w:color w:val="000000"/>
          <w:szCs w:val="21"/>
        </w:rPr>
        <w:t>表示本年度到期产品数量，</w:t>
      </w:r>
      <w:r>
        <w:rPr>
          <w:color w:val="000000"/>
          <w:szCs w:val="21"/>
        </w:rPr>
        <w:t>M</w:t>
      </w:r>
      <w:r>
        <w:rPr>
          <w:color w:val="000000"/>
          <w:szCs w:val="21"/>
        </w:rPr>
        <w:t>表示到期</w:t>
      </w:r>
      <w:r>
        <w:rPr>
          <w:rFonts w:ascii="宋体" w:hAnsi="宋体" w:hint="eastAsia"/>
          <w:color w:val="000000"/>
          <w:szCs w:val="21"/>
        </w:rPr>
        <w:t>产品中达到预期最高收益率的70%的产品数量；</w:t>
      </w:r>
      <w:r>
        <w:rPr>
          <w:rFonts w:ascii="宋体" w:hAnsi="宋体"/>
          <w:color w:val="000000"/>
          <w:szCs w:val="21"/>
        </w:rPr>
        <w:fldChar w:fldCharType="begin"/>
      </w:r>
      <w:r>
        <w:rPr>
          <w:rFonts w:ascii="宋体" w:hAnsi="宋体"/>
          <w:color w:val="000000"/>
          <w:szCs w:val="21"/>
        </w:rPr>
        <w:instrText xml:space="preserve"> QUOTE </w:instrText>
      </w:r>
      <w:r>
        <w:rPr>
          <w:rFonts w:ascii="宋体" w:hAnsi="宋体" w:hint="eastAsia"/>
          <w:noProof/>
          <w:color w:val="000000"/>
          <w:position w:val="-20"/>
          <w:szCs w:val="21"/>
        </w:rPr>
        <w:drawing>
          <wp:inline distT="0" distB="0" distL="0" distR="0" wp14:anchorId="2AD513C8" wp14:editId="4B649933">
            <wp:extent cx="652145" cy="3975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2145" cy="397510"/>
                    </a:xfrm>
                    <a:prstGeom prst="rect">
                      <a:avLst/>
                    </a:prstGeom>
                    <a:noFill/>
                    <a:ln>
                      <a:noFill/>
                    </a:ln>
                  </pic:spPr>
                </pic:pic>
              </a:graphicData>
            </a:graphic>
          </wp:inline>
        </w:drawing>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noProof/>
          <w:color w:val="000000"/>
          <w:position w:val="-20"/>
          <w:szCs w:val="21"/>
        </w:rPr>
        <w:drawing>
          <wp:inline distT="0" distB="0" distL="0" distR="0" wp14:anchorId="6D56268C" wp14:editId="1D11ADB7">
            <wp:extent cx="516890" cy="309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890" cy="309880"/>
                    </a:xfrm>
                    <a:prstGeom prst="rect">
                      <a:avLst/>
                    </a:prstGeom>
                    <a:noFill/>
                    <a:ln>
                      <a:noFill/>
                    </a:ln>
                  </pic:spPr>
                </pic:pic>
              </a:graphicData>
            </a:graphic>
          </wp:inline>
        </w:drawing>
      </w:r>
      <w:r>
        <w:rPr>
          <w:rFonts w:ascii="宋体" w:hAnsi="宋体"/>
          <w:color w:val="000000"/>
          <w:szCs w:val="21"/>
        </w:rPr>
        <w:fldChar w:fldCharType="end"/>
      </w:r>
      <w:r>
        <w:rPr>
          <w:rFonts w:ascii="宋体" w:hAnsi="宋体" w:hint="eastAsia"/>
          <w:color w:val="000000"/>
          <w:szCs w:val="21"/>
        </w:rPr>
        <w:t>为产品</w:t>
      </w:r>
      <w:r>
        <w:rPr>
          <w:rFonts w:ascii="宋体" w:hAnsi="宋体"/>
          <w:color w:val="000000"/>
          <w:szCs w:val="21"/>
        </w:rPr>
        <w:t xml:space="preserve">i </w:t>
      </w:r>
      <w:r>
        <w:rPr>
          <w:rFonts w:ascii="宋体" w:hAnsi="宋体" w:hint="eastAsia"/>
          <w:color w:val="000000"/>
          <w:szCs w:val="21"/>
        </w:rPr>
        <w:t>的到期收益率，</w:t>
      </w:r>
      <w:r>
        <w:rPr>
          <w:rFonts w:ascii="宋体" w:hAnsi="宋体"/>
          <w:color w:val="000000"/>
          <w:szCs w:val="21"/>
        </w:rPr>
        <w:fldChar w:fldCharType="begin"/>
      </w:r>
      <w:r>
        <w:rPr>
          <w:rFonts w:ascii="宋体" w:hAnsi="宋体"/>
          <w:color w:val="000000"/>
          <w:szCs w:val="21"/>
        </w:rPr>
        <w:instrText xml:space="preserve"> QUOTE </w:instrText>
      </w:r>
      <w:r>
        <w:rPr>
          <w:rFonts w:ascii="宋体" w:hAnsi="宋体" w:hint="eastAsia"/>
          <w:noProof/>
          <w:color w:val="000000"/>
          <w:position w:val="-20"/>
          <w:szCs w:val="21"/>
        </w:rPr>
        <w:drawing>
          <wp:inline distT="0" distB="0" distL="0" distR="0" wp14:anchorId="4A420BB0" wp14:editId="62C74058">
            <wp:extent cx="954405" cy="397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4405" cy="397510"/>
                    </a:xfrm>
                    <a:prstGeom prst="rect">
                      <a:avLst/>
                    </a:prstGeom>
                    <a:noFill/>
                    <a:ln>
                      <a:noFill/>
                    </a:ln>
                  </pic:spPr>
                </pic:pic>
              </a:graphicData>
            </a:graphic>
          </wp:inline>
        </w:drawing>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noProof/>
          <w:color w:val="000000"/>
          <w:position w:val="-20"/>
          <w:szCs w:val="21"/>
        </w:rPr>
        <w:drawing>
          <wp:inline distT="0" distB="0" distL="0" distR="0" wp14:anchorId="10FC4EE8" wp14:editId="3A6BD314">
            <wp:extent cx="763270" cy="3181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3270" cy="318135"/>
                    </a:xfrm>
                    <a:prstGeom prst="rect">
                      <a:avLst/>
                    </a:prstGeom>
                    <a:noFill/>
                    <a:ln>
                      <a:noFill/>
                    </a:ln>
                  </pic:spPr>
                </pic:pic>
              </a:graphicData>
            </a:graphic>
          </wp:inline>
        </w:drawing>
      </w:r>
      <w:r>
        <w:rPr>
          <w:rFonts w:ascii="宋体" w:hAnsi="宋体"/>
          <w:color w:val="000000"/>
          <w:szCs w:val="21"/>
        </w:rPr>
        <w:fldChar w:fldCharType="end"/>
      </w:r>
      <w:r>
        <w:rPr>
          <w:rFonts w:ascii="宋体" w:hAnsi="宋体" w:hint="eastAsia"/>
          <w:color w:val="000000"/>
          <w:szCs w:val="21"/>
        </w:rPr>
        <w:t>为产品</w:t>
      </w:r>
      <w:r>
        <w:rPr>
          <w:rFonts w:ascii="宋体" w:hAnsi="宋体"/>
          <w:color w:val="000000"/>
          <w:szCs w:val="21"/>
        </w:rPr>
        <w:t xml:space="preserve">i </w:t>
      </w:r>
      <w:r>
        <w:rPr>
          <w:rFonts w:ascii="宋体" w:hAnsi="宋体" w:hint="eastAsia"/>
          <w:color w:val="000000"/>
          <w:szCs w:val="21"/>
        </w:rPr>
        <w:t>的预期最高收益率。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18B"/>
    <w:rsid w:val="003461CC"/>
    <w:rsid w:val="004355F8"/>
    <w:rsid w:val="0043654E"/>
    <w:rsid w:val="0054118B"/>
    <w:rsid w:val="009F77DE"/>
    <w:rsid w:val="00E62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8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rsid w:val="0054118B"/>
    <w:rPr>
      <w:vertAlign w:val="superscript"/>
    </w:rPr>
  </w:style>
  <w:style w:type="character" w:customStyle="1" w:styleId="Char">
    <w:name w:val="页脚 Char"/>
    <w:link w:val="a4"/>
    <w:uiPriority w:val="99"/>
    <w:rsid w:val="0054118B"/>
    <w:rPr>
      <w:sz w:val="18"/>
      <w:szCs w:val="18"/>
    </w:rPr>
  </w:style>
  <w:style w:type="character" w:customStyle="1" w:styleId="Char0">
    <w:name w:val="脚注文本 Char"/>
    <w:link w:val="a5"/>
    <w:uiPriority w:val="99"/>
    <w:rsid w:val="0054118B"/>
    <w:rPr>
      <w:sz w:val="18"/>
      <w:szCs w:val="18"/>
    </w:rPr>
  </w:style>
  <w:style w:type="paragraph" w:styleId="a4">
    <w:name w:val="footer"/>
    <w:basedOn w:val="a"/>
    <w:link w:val="Char"/>
    <w:uiPriority w:val="99"/>
    <w:unhideWhenUsed/>
    <w:rsid w:val="005411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54118B"/>
    <w:rPr>
      <w:rFonts w:ascii="Times New Roman" w:eastAsia="宋体" w:hAnsi="Times New Roman" w:cs="Times New Roman"/>
      <w:sz w:val="18"/>
      <w:szCs w:val="18"/>
    </w:rPr>
  </w:style>
  <w:style w:type="paragraph" w:styleId="a5">
    <w:name w:val="footnote text"/>
    <w:basedOn w:val="a"/>
    <w:link w:val="Char0"/>
    <w:uiPriority w:val="99"/>
    <w:unhideWhenUsed/>
    <w:rsid w:val="0054118B"/>
    <w:pPr>
      <w:snapToGrid w:val="0"/>
      <w:jc w:val="left"/>
    </w:pPr>
    <w:rPr>
      <w:rFonts w:asciiTheme="minorHAnsi" w:eastAsiaTheme="minorEastAsia" w:hAnsiTheme="minorHAnsi" w:cstheme="minorBidi"/>
      <w:sz w:val="18"/>
      <w:szCs w:val="18"/>
    </w:rPr>
  </w:style>
  <w:style w:type="character" w:customStyle="1" w:styleId="Char10">
    <w:name w:val="脚注文本 Char1"/>
    <w:basedOn w:val="a0"/>
    <w:uiPriority w:val="99"/>
    <w:semiHidden/>
    <w:rsid w:val="0054118B"/>
    <w:rPr>
      <w:rFonts w:ascii="Times New Roman" w:eastAsia="宋体" w:hAnsi="Times New Roman" w:cs="Times New Roman"/>
      <w:sz w:val="18"/>
      <w:szCs w:val="18"/>
    </w:rPr>
  </w:style>
  <w:style w:type="paragraph" w:styleId="a6">
    <w:name w:val="Balloon Text"/>
    <w:basedOn w:val="a"/>
    <w:link w:val="Char2"/>
    <w:uiPriority w:val="99"/>
    <w:semiHidden/>
    <w:unhideWhenUsed/>
    <w:rsid w:val="0054118B"/>
    <w:rPr>
      <w:sz w:val="18"/>
      <w:szCs w:val="18"/>
    </w:rPr>
  </w:style>
  <w:style w:type="character" w:customStyle="1" w:styleId="Char2">
    <w:name w:val="批注框文本 Char"/>
    <w:basedOn w:val="a0"/>
    <w:link w:val="a6"/>
    <w:uiPriority w:val="99"/>
    <w:semiHidden/>
    <w:rsid w:val="0054118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8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rsid w:val="0054118B"/>
    <w:rPr>
      <w:vertAlign w:val="superscript"/>
    </w:rPr>
  </w:style>
  <w:style w:type="character" w:customStyle="1" w:styleId="Char">
    <w:name w:val="页脚 Char"/>
    <w:link w:val="a4"/>
    <w:uiPriority w:val="99"/>
    <w:rsid w:val="0054118B"/>
    <w:rPr>
      <w:sz w:val="18"/>
      <w:szCs w:val="18"/>
    </w:rPr>
  </w:style>
  <w:style w:type="character" w:customStyle="1" w:styleId="Char0">
    <w:name w:val="脚注文本 Char"/>
    <w:link w:val="a5"/>
    <w:uiPriority w:val="99"/>
    <w:rsid w:val="0054118B"/>
    <w:rPr>
      <w:sz w:val="18"/>
      <w:szCs w:val="18"/>
    </w:rPr>
  </w:style>
  <w:style w:type="paragraph" w:styleId="a4">
    <w:name w:val="footer"/>
    <w:basedOn w:val="a"/>
    <w:link w:val="Char"/>
    <w:uiPriority w:val="99"/>
    <w:unhideWhenUsed/>
    <w:rsid w:val="005411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54118B"/>
    <w:rPr>
      <w:rFonts w:ascii="Times New Roman" w:eastAsia="宋体" w:hAnsi="Times New Roman" w:cs="Times New Roman"/>
      <w:sz w:val="18"/>
      <w:szCs w:val="18"/>
    </w:rPr>
  </w:style>
  <w:style w:type="paragraph" w:styleId="a5">
    <w:name w:val="footnote text"/>
    <w:basedOn w:val="a"/>
    <w:link w:val="Char0"/>
    <w:uiPriority w:val="99"/>
    <w:unhideWhenUsed/>
    <w:rsid w:val="0054118B"/>
    <w:pPr>
      <w:snapToGrid w:val="0"/>
      <w:jc w:val="left"/>
    </w:pPr>
    <w:rPr>
      <w:rFonts w:asciiTheme="minorHAnsi" w:eastAsiaTheme="minorEastAsia" w:hAnsiTheme="minorHAnsi" w:cstheme="minorBidi"/>
      <w:sz w:val="18"/>
      <w:szCs w:val="18"/>
    </w:rPr>
  </w:style>
  <w:style w:type="character" w:customStyle="1" w:styleId="Char10">
    <w:name w:val="脚注文本 Char1"/>
    <w:basedOn w:val="a0"/>
    <w:uiPriority w:val="99"/>
    <w:semiHidden/>
    <w:rsid w:val="0054118B"/>
    <w:rPr>
      <w:rFonts w:ascii="Times New Roman" w:eastAsia="宋体" w:hAnsi="Times New Roman" w:cs="Times New Roman"/>
      <w:sz w:val="18"/>
      <w:szCs w:val="18"/>
    </w:rPr>
  </w:style>
  <w:style w:type="paragraph" w:styleId="a6">
    <w:name w:val="Balloon Text"/>
    <w:basedOn w:val="a"/>
    <w:link w:val="Char2"/>
    <w:uiPriority w:val="99"/>
    <w:semiHidden/>
    <w:unhideWhenUsed/>
    <w:rsid w:val="0054118B"/>
    <w:rPr>
      <w:sz w:val="18"/>
      <w:szCs w:val="18"/>
    </w:rPr>
  </w:style>
  <w:style w:type="character" w:customStyle="1" w:styleId="Char2">
    <w:name w:val="批注框文本 Char"/>
    <w:basedOn w:val="a0"/>
    <w:link w:val="a6"/>
    <w:uiPriority w:val="99"/>
    <w:semiHidden/>
    <w:rsid w:val="0054118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638</Words>
  <Characters>3637</Characters>
  <Application>Microsoft Office Word</Application>
  <DocSecurity>0</DocSecurity>
  <Lines>30</Lines>
  <Paragraphs>8</Paragraphs>
  <ScaleCrop>false</ScaleCrop>
  <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d</cp:lastModifiedBy>
  <cp:revision>3</cp:revision>
  <dcterms:created xsi:type="dcterms:W3CDTF">2017-02-15T06:26:00Z</dcterms:created>
  <dcterms:modified xsi:type="dcterms:W3CDTF">2017-02-15T06:30:00Z</dcterms:modified>
</cp:coreProperties>
</file>