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仿宋_GB2312"/>
          <w:sz w:val="32"/>
          <w:szCs w:val="32"/>
        </w:rPr>
      </w:pPr>
      <w:r>
        <w:rPr>
          <w:rFonts w:ascii="黑体" w:hAnsi="黑体" w:eastAsia="黑体" w:cs="仿宋_GB2312"/>
          <w:sz w:val="32"/>
          <w:szCs w:val="32"/>
        </w:rPr>
        <w:t>中国银行业发展研究优秀成果评选</w:t>
      </w:r>
      <w:r>
        <w:rPr>
          <w:rFonts w:hint="eastAsia" w:ascii="黑体" w:hAnsi="黑体" w:eastAsia="黑体" w:cs="仿宋_GB2312"/>
          <w:sz w:val="32"/>
          <w:szCs w:val="32"/>
        </w:rPr>
        <w:t>（2017）报名要求</w:t>
      </w:r>
    </w:p>
    <w:p>
      <w:pPr>
        <w:spacing w:line="360" w:lineRule="auto"/>
        <w:ind w:firstLine="640" w:firstLineChars="200"/>
        <w:rPr>
          <w:rFonts w:ascii="黑体" w:hAnsi="黑体" w:eastAsia="黑体" w:cs="仿宋_GB2312"/>
          <w:sz w:val="32"/>
          <w:szCs w:val="32"/>
        </w:rPr>
      </w:pPr>
    </w:p>
    <w:p>
      <w:pPr>
        <w:spacing w:line="360" w:lineRule="auto"/>
        <w:ind w:firstLine="602" w:firstLineChars="200"/>
        <w:rPr>
          <w:rFonts w:hint="eastAsia" w:ascii="仿宋_GB2312" w:hAnsi="黑体" w:eastAsia="仿宋_GB2312" w:cs="仿宋_GB2312"/>
          <w:b/>
          <w:sz w:val="30"/>
          <w:szCs w:val="30"/>
        </w:rPr>
      </w:pPr>
      <w:r>
        <w:rPr>
          <w:rFonts w:hint="eastAsia" w:ascii="仿宋_GB2312" w:hAnsi="黑体" w:eastAsia="仿宋_GB2312" w:cs="仿宋_GB2312"/>
          <w:b/>
          <w:sz w:val="30"/>
          <w:szCs w:val="30"/>
        </w:rPr>
        <w:t>一、报名要求</w:t>
      </w:r>
    </w:p>
    <w:p>
      <w:pPr>
        <w:spacing w:line="360" w:lineRule="auto"/>
        <w:ind w:firstLine="600" w:firstLineChars="200"/>
        <w:rPr>
          <w:rFonts w:hint="eastAsia" w:ascii="仿宋_GB2312" w:hAnsi="仿宋" w:eastAsia="仿宋_GB2312" w:cs="仿宋_GB2312"/>
          <w:sz w:val="30"/>
          <w:szCs w:val="30"/>
        </w:rPr>
      </w:pPr>
      <w:r>
        <w:rPr>
          <w:rFonts w:hint="eastAsia" w:ascii="仿宋_GB2312" w:hAnsi="仿宋" w:eastAsia="仿宋_GB2312" w:cs="仿宋_GB2312"/>
          <w:sz w:val="30"/>
          <w:szCs w:val="30"/>
        </w:rPr>
        <w:t>（一）要求参与行统一对参评研究成果使用“中国知网学术不端文献检测系统（最新版）”进行查重，在成果后附上文本复制检测报告。其中，研究报告类成果总文字复制比低于20%（含）；论文类成果总文字复制比低于15%（含）。若对检测结果有异议，可提出申诉并提供相应证明材料进行专家审定。查重费用自理。</w:t>
      </w:r>
    </w:p>
    <w:p>
      <w:pPr>
        <w:spacing w:line="360" w:lineRule="auto"/>
        <w:ind w:firstLine="600" w:firstLineChars="200"/>
        <w:rPr>
          <w:rFonts w:hint="eastAsia" w:ascii="仿宋_GB2312" w:hAnsi="仿宋" w:eastAsia="仿宋_GB2312" w:cs="仿宋_GB2312"/>
          <w:sz w:val="30"/>
          <w:szCs w:val="30"/>
        </w:rPr>
      </w:pPr>
      <w:r>
        <w:rPr>
          <w:rFonts w:hint="eastAsia" w:ascii="仿宋_GB2312" w:hAnsi="仿宋" w:eastAsia="仿宋_GB2312" w:cs="仿宋_GB2312"/>
          <w:sz w:val="30"/>
          <w:szCs w:val="30"/>
        </w:rPr>
        <w:t>（二）为确保参评研究成果的质量，申报成果必须经过本单位负责研究的部门进行初审与推荐，同一参评作者申报研究成果总量不超过3份（含）。</w:t>
      </w:r>
    </w:p>
    <w:p>
      <w:pPr>
        <w:spacing w:line="360" w:lineRule="auto"/>
        <w:ind w:firstLine="600" w:firstLineChars="200"/>
        <w:rPr>
          <w:rFonts w:hint="eastAsia" w:ascii="仿宋_GB2312" w:hAnsi="仿宋" w:eastAsia="仿宋_GB2312" w:cs="仿宋_GB2312"/>
          <w:sz w:val="30"/>
          <w:szCs w:val="30"/>
        </w:rPr>
      </w:pPr>
      <w:r>
        <w:rPr>
          <w:rFonts w:hint="eastAsia" w:ascii="仿宋_GB2312" w:hAnsi="仿宋" w:eastAsia="仿宋_GB2312" w:cs="仿宋_GB2312"/>
          <w:sz w:val="30"/>
          <w:szCs w:val="30"/>
        </w:rPr>
        <w:t>（三）规范参评研究成果的格式及体例。一是要求参评研究成果必须含有摘要部分：研究报告类成果摘要部分字数不低于800字，论文类成果摘要部分字数不低于300字。二是要求正文部分统一采用如下体例：一级标题序号，如：一、二、三，标题四号黑体、加粗；二级标题序号，如：(一)(二)(三)，标题小四号宋体、加粗；三级标题序号，如：1.2.3，标题小四号宋体、不加粗；四级标题序号，如：(1)(2)(3)，标题小四号宋体、不加粗；五级标题序号，如：①②③，标题小四号宋体、不加粗。正文五号宋体。三是参评论文类成果建议字数不低于5000字，其他类成果建议字数不低于20000字；文尾注明字数。图表应具备标题、单位以及必要的注释。</w:t>
      </w:r>
    </w:p>
    <w:p>
      <w:pPr>
        <w:spacing w:line="360" w:lineRule="auto"/>
        <w:ind w:firstLine="600" w:firstLineChars="200"/>
        <w:jc w:val="left"/>
        <w:rPr>
          <w:rFonts w:hint="eastAsia" w:ascii="仿宋_GB2312" w:hAnsi="仿宋" w:eastAsia="仿宋_GB2312" w:cs="仿宋_GB2312"/>
          <w:sz w:val="30"/>
          <w:szCs w:val="30"/>
        </w:rPr>
      </w:pPr>
      <w:r>
        <w:rPr>
          <w:rFonts w:hint="eastAsia" w:ascii="仿宋_GB2312" w:hAnsi="仿宋" w:eastAsia="仿宋_GB2312" w:cs="仿宋_GB2312"/>
          <w:sz w:val="30"/>
          <w:szCs w:val="30"/>
        </w:rPr>
        <w:t>（四）要求参评成果内容符合国家法律法规的规定和政策导向，具有一定的前瞻性、时效性和研究高度，在观点、内容或方法上具有创新性，对行业战略决策有较大的影响，能对银行业改革和发展、科学决策发挥促进作用，对金融高等教育中的重要理论与实践具有重要意义。</w:t>
      </w:r>
    </w:p>
    <w:p>
      <w:pPr>
        <w:spacing w:line="360" w:lineRule="auto"/>
        <w:ind w:firstLine="600" w:firstLineChars="200"/>
        <w:jc w:val="left"/>
        <w:rPr>
          <w:rFonts w:hint="eastAsia" w:ascii="仿宋_GB2312" w:hAnsi="仿宋" w:eastAsia="仿宋_GB2312" w:cs="仿宋_GB2312"/>
          <w:sz w:val="30"/>
          <w:szCs w:val="30"/>
        </w:rPr>
      </w:pPr>
      <w:r>
        <w:rPr>
          <w:rFonts w:hint="eastAsia" w:ascii="仿宋_GB2312" w:hAnsi="仿宋" w:eastAsia="仿宋_GB2312" w:cs="仿宋_GB2312"/>
          <w:sz w:val="30"/>
          <w:szCs w:val="30"/>
        </w:rPr>
        <w:t>（五）参评成果内容应使用中文（含图表）；成果要求主题明确、重点突出、观点鲜明、文字流畅、条理清楚、结构完整。</w:t>
      </w:r>
    </w:p>
    <w:p>
      <w:pPr>
        <w:spacing w:line="360" w:lineRule="auto"/>
        <w:ind w:firstLine="602" w:firstLineChars="200"/>
        <w:rPr>
          <w:rFonts w:hint="eastAsia" w:ascii="仿宋_GB2312" w:hAnsi="黑体" w:eastAsia="仿宋_GB2312" w:cs="仿宋_GB2312"/>
          <w:b/>
          <w:sz w:val="30"/>
          <w:szCs w:val="30"/>
        </w:rPr>
      </w:pPr>
      <w:r>
        <w:rPr>
          <w:rFonts w:hint="eastAsia" w:ascii="仿宋_GB2312" w:hAnsi="黑体" w:eastAsia="仿宋_GB2312" w:cs="仿宋_GB2312"/>
          <w:b/>
          <w:sz w:val="30"/>
          <w:szCs w:val="30"/>
        </w:rPr>
        <w:t>二、报名材料</w:t>
      </w:r>
    </w:p>
    <w:p>
      <w:pPr>
        <w:ind w:firstLine="639" w:firstLineChars="213"/>
        <w:rPr>
          <w:rFonts w:hint="eastAsia" w:ascii="仿宋_GB2312" w:hAnsi="仿宋" w:eastAsia="仿宋_GB2312"/>
          <w:bCs/>
          <w:sz w:val="30"/>
          <w:szCs w:val="30"/>
        </w:rPr>
      </w:pPr>
      <w:r>
        <w:rPr>
          <w:rFonts w:hint="eastAsia" w:ascii="仿宋_GB2312" w:hAnsi="仿宋" w:eastAsia="仿宋_GB2312" w:cs="仿宋_GB2312"/>
          <w:sz w:val="30"/>
          <w:szCs w:val="30"/>
        </w:rPr>
        <w:t>（一）各金融机构以总部为单位（或以省级地方银行业协会为单位），统一推荐。申报单位填报《中国银行业发展研究年度优秀成果评选活动申报表》（附件1-1），经第一作者本人签字并加盖公章；填写《中国银行业发展研究年度优秀成果评选活动信息汇总表》并加盖公章（附件1-2）。</w:t>
      </w:r>
    </w:p>
    <w:p>
      <w:pPr>
        <w:ind w:firstLine="600" w:firstLineChars="200"/>
        <w:rPr>
          <w:rFonts w:hint="eastAsia" w:ascii="仿宋_GB2312" w:hAnsi="仿宋" w:eastAsia="仿宋_GB2312"/>
          <w:bCs/>
          <w:sz w:val="30"/>
          <w:szCs w:val="30"/>
        </w:rPr>
      </w:pPr>
      <w:r>
        <w:rPr>
          <w:rFonts w:hint="eastAsia" w:ascii="仿宋_GB2312" w:hAnsi="仿宋" w:eastAsia="仿宋_GB2312" w:cs="仿宋_GB2312"/>
          <w:sz w:val="30"/>
          <w:szCs w:val="30"/>
        </w:rPr>
        <w:t>（二）有效报名必须同时提交电子材料及书面材料：</w:t>
      </w:r>
    </w:p>
    <w:p>
      <w:pPr>
        <w:rPr>
          <w:rFonts w:hint="eastAsia" w:ascii="仿宋_GB2312" w:hAnsi="仿宋" w:eastAsia="仿宋_GB2312" w:cs="仿宋_GB2312"/>
          <w:sz w:val="30"/>
          <w:szCs w:val="30"/>
        </w:rPr>
      </w:pPr>
      <w:r>
        <w:rPr>
          <w:rFonts w:hint="eastAsia" w:ascii="仿宋_GB2312" w:hAnsi="仿宋" w:eastAsia="仿宋_GB2312" w:cs="仿宋_GB2312"/>
          <w:color w:val="0000FF"/>
          <w:sz w:val="30"/>
          <w:szCs w:val="30"/>
        </w:rPr>
        <w:t xml:space="preserve">    </w:t>
      </w:r>
      <w:r>
        <w:rPr>
          <w:rFonts w:hint="eastAsia" w:ascii="仿宋_GB2312" w:hAnsi="仿宋" w:eastAsia="仿宋_GB2312" w:cs="仿宋_GB2312"/>
          <w:sz w:val="30"/>
          <w:szCs w:val="30"/>
        </w:rPr>
        <w:t>1.电子材料：将参评成果电子稿、申报表、文本复制检测报告（隐去作者单位及姓名）以及信息汇总表以电子邮件形式发送至中国银行业协会指定报名邮箱，邮件名的格式为“参加</w:t>
      </w:r>
      <w:r>
        <w:rPr>
          <w:rFonts w:hint="eastAsia" w:ascii="仿宋_GB2312" w:hAnsi="仿宋" w:eastAsia="仿宋_GB2312" w:cs="仿宋_GB2312"/>
          <w:sz w:val="30"/>
          <w:szCs w:val="30"/>
          <w:lang w:val="zh-CN"/>
        </w:rPr>
        <w:t>年度优秀成果评选</w:t>
      </w:r>
      <w:r>
        <w:rPr>
          <w:rFonts w:hint="eastAsia" w:ascii="仿宋_GB2312" w:hAnsi="仿宋" w:eastAsia="仿宋_GB2312" w:cs="仿宋_GB2312"/>
          <w:sz w:val="30"/>
          <w:szCs w:val="30"/>
        </w:rPr>
        <w:t>+单位名称+参评成果数量”，每一份申报成果要求为word格式，标题统一为“序号+单位名称+成果名称”，成果标题序号应与申报单位信息汇总表一致，由于本次评选采取匿名评审，参评成果电子稿要求隐去与作者姓名和单位相关的一切信息。</w:t>
      </w:r>
    </w:p>
    <w:p>
      <w:pPr>
        <w:rPr>
          <w:rFonts w:hint="eastAsia" w:ascii="仿宋_GB2312" w:hAnsi="仿宋" w:eastAsia="仿宋_GB2312" w:cs="仿宋_GB2312"/>
          <w:sz w:val="30"/>
          <w:szCs w:val="30"/>
        </w:rPr>
      </w:pPr>
      <w:r>
        <w:rPr>
          <w:rFonts w:hint="eastAsia" w:ascii="仿宋_GB2312" w:hAnsi="仿宋" w:eastAsia="仿宋_GB2312" w:cs="仿宋_GB2312"/>
          <w:sz w:val="30"/>
          <w:szCs w:val="30"/>
        </w:rPr>
        <w:t xml:space="preserve">    2.书面材料：请将参评成果打印稿（隐去与作者姓名和单位相关的一切信息）、申报表（每份单独装订）、文本复制检测报告（隐去作者单位及姓名）以及信息汇总表寄至中国银行业协会，注明参加</w:t>
      </w:r>
      <w:r>
        <w:rPr>
          <w:rFonts w:hint="eastAsia" w:ascii="仿宋_GB2312" w:hAnsi="仿宋" w:eastAsia="仿宋_GB2312" w:cs="仿宋_GB2312"/>
          <w:sz w:val="30"/>
          <w:szCs w:val="30"/>
          <w:lang w:val="zh-CN"/>
        </w:rPr>
        <w:t>中国银行业行业发展研究年度优秀成果评选。要求</w:t>
      </w:r>
      <w:r>
        <w:rPr>
          <w:rFonts w:hint="eastAsia" w:ascii="仿宋_GB2312" w:hAnsi="仿宋" w:eastAsia="仿宋_GB2312" w:cs="仿宋_GB2312"/>
          <w:sz w:val="30"/>
          <w:szCs w:val="30"/>
        </w:rPr>
        <w:t>完整填写申报表各项信息。</w:t>
      </w:r>
    </w:p>
    <w:p>
      <w:pPr>
        <w:spacing w:line="360" w:lineRule="auto"/>
        <w:ind w:firstLine="600" w:firstLineChars="200"/>
        <w:jc w:val="left"/>
        <w:rPr>
          <w:rFonts w:hint="eastAsia" w:ascii="仿宋_GB2312" w:hAnsi="仿宋" w:eastAsia="仿宋_GB2312" w:cs="仿宋_GB2312"/>
          <w:sz w:val="30"/>
          <w:szCs w:val="30"/>
        </w:rPr>
      </w:pPr>
      <w:r>
        <w:rPr>
          <w:rFonts w:hint="eastAsia" w:ascii="仿宋_GB2312" w:hAnsi="仿宋" w:eastAsia="仿宋_GB2312" w:cs="仿宋_GB2312"/>
          <w:sz w:val="30"/>
          <w:szCs w:val="30"/>
        </w:rPr>
        <w:t>（三）在评选期间，如由于申报方所提供联系信息不完整或有误，导致无法联系作者、申报方未能按时提交评审所需增补材料、第一作者表示对于参评不知情，将视为自动放弃继续参评资格。</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866F16"/>
    <w:rsid w:val="4C866F1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2017-03-07T02:27:00Z</dcterms:created>
  <dc:creator>d</dc:creator>
  <cp:lastModifiedBy>d</cp:lastModifiedBy>
  <dcterms:modified xsi:type="dcterms:W3CDTF">2017-03-07T02:27:10Z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