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12"/>
      </w:tblGrid>
      <w:tr w:rsidR="00A73919" w:rsidRPr="00B67DF3" w:rsidTr="008E35A7">
        <w:trPr>
          <w:tblCellSpacing w:w="0" w:type="dxa"/>
          <w:hidden/>
        </w:trPr>
        <w:tc>
          <w:tcPr>
            <w:tcW w:w="0" w:type="auto"/>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312"/>
            </w:tblGrid>
            <w:tr w:rsidR="00A73919" w:rsidRPr="00B67DF3" w:rsidTr="008E35A7">
              <w:trPr>
                <w:tblCellSpacing w:w="0" w:type="dxa"/>
                <w:hidden/>
              </w:trPr>
              <w:tc>
                <w:tcPr>
                  <w:tcW w:w="0" w:type="auto"/>
                  <w:hideMark/>
                </w:tcPr>
                <w:p w:rsidR="00A73919" w:rsidRPr="00842B64" w:rsidRDefault="00A73919" w:rsidP="00147A62">
                  <w:pPr>
                    <w:widowControl/>
                    <w:pBdr>
                      <w:bottom w:val="single" w:sz="6" w:space="1" w:color="auto"/>
                    </w:pBdr>
                    <w:jc w:val="center"/>
                    <w:rPr>
                      <w:rFonts w:asciiTheme="minorEastAsia" w:hAnsiTheme="minorEastAsia" w:cs="Arial"/>
                      <w:b/>
                      <w:vanish/>
                      <w:kern w:val="0"/>
                      <w:sz w:val="36"/>
                      <w:szCs w:val="36"/>
                    </w:rPr>
                  </w:pPr>
                  <w:r w:rsidRPr="00842B64">
                    <w:rPr>
                      <w:rFonts w:asciiTheme="minorEastAsia" w:hAnsiTheme="minorEastAsia" w:cs="Arial" w:hint="eastAsia"/>
                      <w:b/>
                      <w:vanish/>
                      <w:kern w:val="0"/>
                      <w:sz w:val="36"/>
                      <w:szCs w:val="36"/>
                    </w:rPr>
                    <w:t>窗体顶端</w:t>
                  </w:r>
                </w:p>
                <w:p w:rsidR="00A73919" w:rsidRPr="00842B64" w:rsidRDefault="00A73919" w:rsidP="00147A62">
                  <w:pPr>
                    <w:widowControl/>
                    <w:jc w:val="center"/>
                    <w:outlineLvl w:val="1"/>
                    <w:rPr>
                      <w:rFonts w:asciiTheme="minorEastAsia" w:hAnsiTheme="minorEastAsia" w:cs="宋体"/>
                      <w:b/>
                      <w:bCs/>
                      <w:kern w:val="0"/>
                      <w:sz w:val="36"/>
                      <w:szCs w:val="36"/>
                    </w:rPr>
                  </w:pPr>
                  <w:r w:rsidRPr="00842B64">
                    <w:rPr>
                      <w:rFonts w:asciiTheme="minorEastAsia" w:hAnsiTheme="minorEastAsia" w:cs="宋体" w:hint="eastAsia"/>
                      <w:b/>
                      <w:bCs/>
                      <w:kern w:val="0"/>
                      <w:sz w:val="36"/>
                      <w:szCs w:val="36"/>
                    </w:rPr>
                    <w:t>商业银行稳健发展能力“陀螺”（GYROSCOPE）体系调查问卷</w:t>
                  </w:r>
                  <w:bookmarkStart w:id="0" w:name="_GoBack"/>
                  <w:bookmarkEnd w:id="0"/>
                </w:p>
                <w:p w:rsidR="00A73919" w:rsidRPr="00A00016" w:rsidRDefault="00A73919" w:rsidP="00147A62">
                  <w:pPr>
                    <w:widowControl/>
                    <w:rPr>
                      <w:rFonts w:ascii="仿宋" w:eastAsia="仿宋" w:hAnsi="仿宋"/>
                      <w:color w:val="000000"/>
                      <w:sz w:val="30"/>
                      <w:szCs w:val="30"/>
                    </w:rPr>
                  </w:pPr>
                  <w:r w:rsidRPr="00842B64">
                    <w:rPr>
                      <w:rFonts w:ascii="仿宋_GB2312" w:eastAsia="仿宋_GB2312" w:hAnsi="黑体" w:cs="Times New Roman" w:hint="eastAsia"/>
                      <w:sz w:val="32"/>
                      <w:szCs w:val="32"/>
                    </w:rPr>
                    <w:t>填报银行:</w:t>
                  </w:r>
                  <w:r w:rsidRPr="00A00016">
                    <w:rPr>
                      <w:rFonts w:ascii="仿宋" w:eastAsia="仿宋" w:hAnsi="仿宋" w:hint="eastAsia"/>
                      <w:color w:val="000000"/>
                      <w:sz w:val="30"/>
                      <w:szCs w:val="30"/>
                    </w:rPr>
                    <w:t xml:space="preserve"> </w:t>
                  </w:r>
                </w:p>
                <w:p w:rsidR="00A73919" w:rsidRPr="00A00016" w:rsidRDefault="00A73919" w:rsidP="00147A62">
                  <w:pPr>
                    <w:widowControl/>
                    <w:rPr>
                      <w:rFonts w:ascii="仿宋" w:eastAsia="仿宋" w:hAnsi="仿宋"/>
                      <w:color w:val="000000"/>
                      <w:sz w:val="30"/>
                      <w:szCs w:val="30"/>
                    </w:rPr>
                  </w:pPr>
                  <w:r w:rsidRPr="00842B64">
                    <w:rPr>
                      <w:rFonts w:ascii="仿宋_GB2312" w:eastAsia="仿宋_GB2312" w:hAnsi="黑体" w:cs="Times New Roman" w:hint="eastAsia"/>
                      <w:sz w:val="32"/>
                      <w:szCs w:val="32"/>
                    </w:rPr>
                    <w:t xml:space="preserve">填报人员: </w:t>
                  </w:r>
                </w:p>
                <w:p w:rsidR="00A73919" w:rsidRPr="00842B64" w:rsidRDefault="00A73919" w:rsidP="00147A62">
                  <w:pPr>
                    <w:widowControl/>
                    <w:rPr>
                      <w:rFonts w:ascii="仿宋_GB2312" w:eastAsia="仿宋_GB2312" w:hAnsi="黑体" w:cs="Times New Roman"/>
                      <w:sz w:val="32"/>
                      <w:szCs w:val="32"/>
                    </w:rPr>
                  </w:pPr>
                  <w:r w:rsidRPr="00842B64">
                    <w:rPr>
                      <w:rFonts w:ascii="仿宋_GB2312" w:eastAsia="仿宋_GB2312" w:hAnsi="黑体" w:cs="Times New Roman" w:hint="eastAsia"/>
                      <w:sz w:val="32"/>
                      <w:szCs w:val="32"/>
                    </w:rPr>
                    <w:t xml:space="preserve">部    门: </w:t>
                  </w:r>
                </w:p>
                <w:p w:rsidR="00A73919" w:rsidRPr="00842B64" w:rsidRDefault="00A73919" w:rsidP="00147A62">
                  <w:pPr>
                    <w:widowControl/>
                    <w:rPr>
                      <w:rFonts w:ascii="仿宋_GB2312" w:eastAsia="仿宋_GB2312" w:hAnsi="黑体" w:cs="Times New Roman"/>
                      <w:sz w:val="32"/>
                      <w:szCs w:val="32"/>
                    </w:rPr>
                  </w:pPr>
                  <w:r w:rsidRPr="00842B64">
                    <w:rPr>
                      <w:rFonts w:ascii="仿宋_GB2312" w:eastAsia="仿宋_GB2312" w:hAnsi="黑体" w:cs="Times New Roman" w:hint="eastAsia"/>
                      <w:sz w:val="32"/>
                      <w:szCs w:val="32"/>
                    </w:rPr>
                    <w:t xml:space="preserve">职    </w:t>
                  </w:r>
                  <w:proofErr w:type="gramStart"/>
                  <w:r w:rsidRPr="00842B64">
                    <w:rPr>
                      <w:rFonts w:ascii="仿宋_GB2312" w:eastAsia="仿宋_GB2312" w:hAnsi="黑体" w:cs="Times New Roman" w:hint="eastAsia"/>
                      <w:sz w:val="32"/>
                      <w:szCs w:val="32"/>
                    </w:rPr>
                    <w:t>务</w:t>
                  </w:r>
                  <w:proofErr w:type="gramEnd"/>
                  <w:r w:rsidRPr="00842B64">
                    <w:rPr>
                      <w:rFonts w:ascii="仿宋_GB2312" w:eastAsia="仿宋_GB2312" w:hAnsi="黑体" w:cs="Times New Roman" w:hint="eastAsia"/>
                      <w:sz w:val="32"/>
                      <w:szCs w:val="32"/>
                    </w:rPr>
                    <w:t xml:space="preserve">: </w:t>
                  </w:r>
                </w:p>
                <w:p w:rsidR="00A73919" w:rsidRPr="00842B64" w:rsidRDefault="00A73919" w:rsidP="00147A62">
                  <w:pPr>
                    <w:widowControl/>
                    <w:rPr>
                      <w:rFonts w:ascii="仿宋_GB2312" w:eastAsia="仿宋_GB2312" w:hAnsi="黑体" w:cs="Times New Roman"/>
                      <w:sz w:val="32"/>
                      <w:szCs w:val="32"/>
                    </w:rPr>
                  </w:pPr>
                  <w:r w:rsidRPr="00842B64">
                    <w:rPr>
                      <w:rFonts w:ascii="仿宋_GB2312" w:eastAsia="仿宋_GB2312" w:hAnsi="黑体" w:cs="Times New Roman" w:hint="eastAsia"/>
                      <w:sz w:val="32"/>
                      <w:szCs w:val="32"/>
                    </w:rPr>
                    <w:t xml:space="preserve">联系电话: </w:t>
                  </w:r>
                </w:p>
                <w:p w:rsidR="00A73919" w:rsidRPr="00842B64" w:rsidRDefault="00A73919" w:rsidP="00147A62">
                  <w:pPr>
                    <w:widowControl/>
                    <w:rPr>
                      <w:rFonts w:ascii="仿宋_GB2312" w:eastAsia="仿宋_GB2312" w:hAnsi="黑体" w:cs="Times New Roman"/>
                      <w:sz w:val="32"/>
                      <w:szCs w:val="32"/>
                    </w:rPr>
                  </w:pPr>
                  <w:r w:rsidRPr="00842B64">
                    <w:rPr>
                      <w:rFonts w:ascii="仿宋_GB2312" w:eastAsia="仿宋_GB2312" w:hAnsi="黑体" w:cs="Times New Roman" w:hint="eastAsia"/>
                      <w:sz w:val="32"/>
                      <w:szCs w:val="32"/>
                    </w:rPr>
                    <w:t xml:space="preserve">电子邮箱: </w:t>
                  </w:r>
                </w:p>
                <w:p w:rsidR="00A73919" w:rsidRPr="00B67DF3" w:rsidRDefault="00A73919" w:rsidP="00147A62">
                  <w:pPr>
                    <w:widowControl/>
                    <w:pBdr>
                      <w:top w:val="single" w:sz="6" w:space="1" w:color="auto"/>
                    </w:pBdr>
                    <w:rPr>
                      <w:rFonts w:ascii="仿宋" w:eastAsia="仿宋" w:hAnsi="仿宋" w:cs="Arial"/>
                      <w:vanish/>
                      <w:kern w:val="0"/>
                      <w:sz w:val="30"/>
                      <w:szCs w:val="30"/>
                    </w:rPr>
                  </w:pPr>
                  <w:r w:rsidRPr="00B67DF3">
                    <w:rPr>
                      <w:rFonts w:ascii="仿宋" w:eastAsia="仿宋" w:hAnsi="仿宋" w:cs="Arial" w:hint="eastAsia"/>
                      <w:vanish/>
                      <w:kern w:val="0"/>
                      <w:sz w:val="30"/>
                      <w:szCs w:val="30"/>
                    </w:rPr>
                    <w:t>窗体底端</w:t>
                  </w:r>
                </w:p>
              </w:tc>
            </w:tr>
          </w:tbl>
          <w:p w:rsidR="00A73919" w:rsidRPr="00B67DF3" w:rsidRDefault="00A73919" w:rsidP="00147A62">
            <w:pPr>
              <w:widowControl/>
              <w:rPr>
                <w:rFonts w:ascii="仿宋" w:eastAsia="仿宋" w:hAnsi="仿宋" w:cs="宋体"/>
                <w:color w:val="000000"/>
                <w:kern w:val="0"/>
                <w:sz w:val="30"/>
                <w:szCs w:val="30"/>
              </w:rPr>
            </w:pPr>
          </w:p>
        </w:tc>
      </w:tr>
    </w:tbl>
    <w:p w:rsidR="00EF1C1E" w:rsidRPr="00247A24" w:rsidRDefault="00EF1C1E" w:rsidP="00247A24">
      <w:pPr>
        <w:widowControl/>
        <w:spacing w:after="285"/>
        <w:jc w:val="center"/>
        <w:outlineLvl w:val="2"/>
        <w:rPr>
          <w:rFonts w:ascii="黑体" w:eastAsia="黑体" w:hAnsi="黑体" w:cs="宋体"/>
          <w:bCs/>
          <w:kern w:val="0"/>
          <w:sz w:val="32"/>
          <w:szCs w:val="32"/>
        </w:rPr>
      </w:pPr>
      <w:r w:rsidRPr="00247A24">
        <w:rPr>
          <w:rFonts w:ascii="黑体" w:eastAsia="黑体" w:hAnsi="黑体" w:cs="宋体" w:hint="eastAsia"/>
          <w:bCs/>
          <w:kern w:val="0"/>
          <w:sz w:val="32"/>
          <w:szCs w:val="32"/>
        </w:rPr>
        <w:t>调查问卷说明</w:t>
      </w:r>
    </w:p>
    <w:p w:rsidR="00EF1C1E" w:rsidRPr="00842B64" w:rsidRDefault="00EF1C1E" w:rsidP="00147A62">
      <w:pPr>
        <w:widowControl/>
        <w:spacing w:line="600" w:lineRule="exact"/>
        <w:ind w:firstLineChars="200" w:firstLine="640"/>
        <w:rPr>
          <w:rFonts w:ascii="仿宋_GB2312" w:eastAsia="仿宋_GB2312" w:hAnsi="黑体" w:cs="Times New Roman"/>
          <w:sz w:val="32"/>
          <w:szCs w:val="32"/>
        </w:rPr>
      </w:pPr>
      <w:r w:rsidRPr="00842B64">
        <w:rPr>
          <w:rFonts w:ascii="仿宋_GB2312" w:eastAsia="仿宋_GB2312" w:hAnsi="黑体" w:cs="Times New Roman" w:hint="eastAsia"/>
          <w:sz w:val="32"/>
          <w:szCs w:val="32"/>
        </w:rPr>
        <w:t>1.本问卷为中国银行业协会商业银行稳健发展能力“陀螺”（GYROSCOPE）评价体系专用，所有信息工作组将严格保密。</w:t>
      </w:r>
    </w:p>
    <w:p w:rsidR="00EF1C1E" w:rsidRPr="00842B64" w:rsidRDefault="00EF1C1E" w:rsidP="00147A62">
      <w:pPr>
        <w:widowControl/>
        <w:spacing w:line="600" w:lineRule="exact"/>
        <w:ind w:firstLineChars="200" w:firstLine="640"/>
        <w:rPr>
          <w:rFonts w:ascii="仿宋_GB2312" w:eastAsia="仿宋_GB2312" w:hAnsi="黑体" w:cs="Times New Roman"/>
          <w:sz w:val="32"/>
          <w:szCs w:val="32"/>
        </w:rPr>
      </w:pPr>
      <w:r w:rsidRPr="00842B64">
        <w:rPr>
          <w:rFonts w:ascii="仿宋_GB2312" w:eastAsia="仿宋_GB2312" w:hAnsi="黑体" w:cs="Times New Roman" w:hint="eastAsia"/>
          <w:sz w:val="32"/>
          <w:szCs w:val="32"/>
        </w:rPr>
        <w:t>2.请各银行客观、真实填报。工作组将通过公开信息等各种途径对填报数据进行交叉检验。如果发生漏报、误报或故意错报现象，工作组对该项指标将按</w:t>
      </w:r>
      <w:proofErr w:type="gramStart"/>
      <w:r w:rsidRPr="00842B64">
        <w:rPr>
          <w:rFonts w:ascii="仿宋_GB2312" w:eastAsia="仿宋_GB2312" w:hAnsi="黑体" w:cs="Times New Roman" w:hint="eastAsia"/>
          <w:sz w:val="32"/>
          <w:szCs w:val="32"/>
        </w:rPr>
        <w:t>缺失值</w:t>
      </w:r>
      <w:proofErr w:type="gramEnd"/>
      <w:r w:rsidRPr="00842B64">
        <w:rPr>
          <w:rFonts w:ascii="仿宋_GB2312" w:eastAsia="仿宋_GB2312" w:hAnsi="黑体" w:cs="Times New Roman" w:hint="eastAsia"/>
          <w:sz w:val="32"/>
          <w:szCs w:val="32"/>
        </w:rPr>
        <w:t>进行技术处理。</w:t>
      </w:r>
    </w:p>
    <w:p w:rsidR="00EF1C1E" w:rsidRPr="00842B64" w:rsidRDefault="00EF1C1E" w:rsidP="00147A62">
      <w:pPr>
        <w:widowControl/>
        <w:spacing w:line="600" w:lineRule="exact"/>
        <w:ind w:firstLineChars="200" w:firstLine="640"/>
        <w:rPr>
          <w:rFonts w:ascii="仿宋_GB2312" w:eastAsia="仿宋_GB2312" w:hAnsi="黑体" w:cs="Times New Roman"/>
          <w:sz w:val="32"/>
          <w:szCs w:val="32"/>
        </w:rPr>
      </w:pPr>
      <w:r w:rsidRPr="00842B64">
        <w:rPr>
          <w:rFonts w:ascii="仿宋_GB2312" w:eastAsia="仿宋_GB2312" w:hAnsi="黑体" w:cs="Times New Roman" w:hint="eastAsia"/>
          <w:sz w:val="32"/>
          <w:szCs w:val="32"/>
        </w:rPr>
        <w:t>3.填写以“亿元”</w:t>
      </w:r>
      <w:r w:rsidR="00746F26" w:rsidRPr="00842B64">
        <w:rPr>
          <w:rFonts w:ascii="仿宋_GB2312" w:eastAsia="仿宋_GB2312" w:hAnsi="黑体" w:cs="Times New Roman" w:hint="eastAsia"/>
          <w:sz w:val="32"/>
          <w:szCs w:val="32"/>
        </w:rPr>
        <w:t>、“万元”</w:t>
      </w:r>
      <w:r w:rsidRPr="00842B64">
        <w:rPr>
          <w:rFonts w:ascii="仿宋_GB2312" w:eastAsia="仿宋_GB2312" w:hAnsi="黑体" w:cs="Times New Roman" w:hint="eastAsia"/>
          <w:sz w:val="32"/>
          <w:szCs w:val="32"/>
        </w:rPr>
        <w:t>和“%”为单位的数据时，请保留数据至小数点后两位。</w:t>
      </w:r>
    </w:p>
    <w:p w:rsidR="00EF1C1E" w:rsidRPr="00842B64" w:rsidRDefault="00EF1C1E" w:rsidP="00147A62">
      <w:pPr>
        <w:widowControl/>
        <w:spacing w:line="600" w:lineRule="exact"/>
        <w:ind w:firstLineChars="200" w:firstLine="640"/>
        <w:rPr>
          <w:rFonts w:ascii="仿宋_GB2312" w:eastAsia="仿宋_GB2312" w:hAnsi="黑体" w:cs="Times New Roman"/>
          <w:sz w:val="32"/>
          <w:szCs w:val="32"/>
        </w:rPr>
      </w:pPr>
      <w:r w:rsidRPr="00842B64">
        <w:rPr>
          <w:rFonts w:ascii="仿宋_GB2312" w:eastAsia="仿宋_GB2312" w:hAnsi="黑体" w:cs="Times New Roman" w:hint="eastAsia"/>
          <w:sz w:val="32"/>
          <w:szCs w:val="32"/>
        </w:rPr>
        <w:t>4.填报口径参照</w:t>
      </w:r>
      <w:r w:rsidR="00813815" w:rsidRPr="00842B64">
        <w:rPr>
          <w:rFonts w:ascii="仿宋_GB2312" w:eastAsia="仿宋_GB2312" w:hAnsi="黑体" w:cs="Times New Roman" w:hint="eastAsia"/>
          <w:sz w:val="32"/>
          <w:szCs w:val="32"/>
        </w:rPr>
        <w:t>年报集团口径。</w:t>
      </w:r>
    </w:p>
    <w:p w:rsidR="00EF1C1E" w:rsidRPr="00842B64" w:rsidRDefault="00EF1C1E" w:rsidP="00147A62">
      <w:pPr>
        <w:widowControl/>
        <w:spacing w:line="600" w:lineRule="exact"/>
        <w:ind w:firstLineChars="200" w:firstLine="640"/>
        <w:rPr>
          <w:rFonts w:ascii="仿宋_GB2312" w:eastAsia="仿宋_GB2312" w:hAnsi="黑体" w:cs="Times New Roman"/>
          <w:sz w:val="32"/>
          <w:szCs w:val="32"/>
        </w:rPr>
      </w:pPr>
      <w:r w:rsidRPr="00842B64">
        <w:rPr>
          <w:rFonts w:ascii="仿宋_GB2312" w:eastAsia="仿宋_GB2312" w:hAnsi="黑体" w:cs="Times New Roman" w:hint="eastAsia"/>
          <w:sz w:val="32"/>
          <w:szCs w:val="32"/>
        </w:rPr>
        <w:t>5.填报完成后，请将此问卷电子版和贵行2016年年报电子版（Word或PDF版均可）以电子邮件发送</w:t>
      </w:r>
      <w:proofErr w:type="gramStart"/>
      <w:r w:rsidRPr="00842B64">
        <w:rPr>
          <w:rFonts w:ascii="仿宋_GB2312" w:eastAsia="仿宋_GB2312" w:hAnsi="黑体" w:cs="Times New Roman" w:hint="eastAsia"/>
          <w:sz w:val="32"/>
          <w:szCs w:val="32"/>
        </w:rPr>
        <w:t>至协会</w:t>
      </w:r>
      <w:proofErr w:type="gramEnd"/>
      <w:r w:rsidRPr="00842B64">
        <w:rPr>
          <w:rFonts w:ascii="仿宋_GB2312" w:eastAsia="仿宋_GB2312" w:hAnsi="黑体" w:cs="Times New Roman" w:hint="eastAsia"/>
          <w:sz w:val="32"/>
          <w:szCs w:val="32"/>
        </w:rPr>
        <w:t>联系人邮箱。</w:t>
      </w:r>
    </w:p>
    <w:p w:rsidR="00EF1C1E" w:rsidRPr="00842B64" w:rsidRDefault="00EF1C1E" w:rsidP="00147A62">
      <w:pPr>
        <w:widowControl/>
        <w:spacing w:line="600" w:lineRule="exact"/>
        <w:ind w:firstLineChars="200" w:firstLine="640"/>
        <w:rPr>
          <w:rFonts w:ascii="仿宋_GB2312" w:eastAsia="仿宋_GB2312" w:hAnsi="黑体" w:cs="Times New Roman"/>
          <w:sz w:val="32"/>
          <w:szCs w:val="32"/>
        </w:rPr>
      </w:pPr>
      <w:r w:rsidRPr="00842B64">
        <w:rPr>
          <w:rFonts w:ascii="仿宋_GB2312" w:eastAsia="仿宋_GB2312" w:hAnsi="黑体" w:cs="Times New Roman" w:hint="eastAsia"/>
          <w:sz w:val="32"/>
          <w:szCs w:val="32"/>
        </w:rPr>
        <w:lastRenderedPageBreak/>
        <w:t>6.问卷</w:t>
      </w:r>
      <w:r w:rsidR="0024794B">
        <w:rPr>
          <w:rFonts w:ascii="仿宋_GB2312" w:eastAsia="仿宋_GB2312" w:hAnsi="黑体" w:cs="Times New Roman" w:hint="eastAsia"/>
          <w:sz w:val="32"/>
          <w:szCs w:val="32"/>
        </w:rPr>
        <w:t>纸质版</w:t>
      </w:r>
      <w:r w:rsidRPr="00842B64">
        <w:rPr>
          <w:rFonts w:ascii="仿宋_GB2312" w:eastAsia="仿宋_GB2312" w:hAnsi="黑体" w:cs="Times New Roman" w:hint="eastAsia"/>
          <w:sz w:val="32"/>
          <w:szCs w:val="32"/>
        </w:rPr>
        <w:t>加盖单位公章，并连同贵行2016年年报邮寄</w:t>
      </w:r>
      <w:proofErr w:type="gramStart"/>
      <w:r w:rsidRPr="00842B64">
        <w:rPr>
          <w:rFonts w:ascii="仿宋_GB2312" w:eastAsia="仿宋_GB2312" w:hAnsi="黑体" w:cs="Times New Roman" w:hint="eastAsia"/>
          <w:sz w:val="32"/>
          <w:szCs w:val="32"/>
        </w:rPr>
        <w:t>至协会</w:t>
      </w:r>
      <w:proofErr w:type="gramEnd"/>
      <w:r w:rsidRPr="00842B64">
        <w:rPr>
          <w:rFonts w:ascii="仿宋_GB2312" w:eastAsia="仿宋_GB2312" w:hAnsi="黑体" w:cs="Times New Roman" w:hint="eastAsia"/>
          <w:sz w:val="32"/>
          <w:szCs w:val="32"/>
        </w:rPr>
        <w:t>研究部。</w:t>
      </w:r>
    </w:p>
    <w:p w:rsidR="005A1018" w:rsidRPr="00842B64" w:rsidRDefault="00EF1C1E" w:rsidP="00147A62">
      <w:pPr>
        <w:widowControl/>
        <w:spacing w:line="600" w:lineRule="exact"/>
        <w:ind w:firstLineChars="200" w:firstLine="640"/>
        <w:rPr>
          <w:rFonts w:ascii="仿宋_GB2312" w:eastAsia="仿宋_GB2312" w:hAnsi="黑体" w:cs="Times New Roman"/>
          <w:sz w:val="32"/>
          <w:szCs w:val="32"/>
        </w:rPr>
      </w:pPr>
      <w:r w:rsidRPr="00842B64">
        <w:rPr>
          <w:rFonts w:ascii="仿宋_GB2312" w:eastAsia="仿宋_GB2312" w:hAnsi="黑体" w:cs="Times New Roman" w:hint="eastAsia"/>
          <w:sz w:val="32"/>
          <w:szCs w:val="32"/>
        </w:rPr>
        <w:t>7.</w:t>
      </w:r>
      <w:r w:rsidR="005A1018" w:rsidRPr="00842B64">
        <w:rPr>
          <w:rFonts w:ascii="仿宋_GB2312" w:eastAsia="仿宋_GB2312" w:hAnsi="黑体" w:cs="Times New Roman" w:hint="eastAsia"/>
          <w:sz w:val="32"/>
          <w:szCs w:val="32"/>
        </w:rPr>
        <w:t>联 系 人：高 康、周 飞</w:t>
      </w:r>
    </w:p>
    <w:p w:rsidR="005A1018" w:rsidRPr="00842B64" w:rsidRDefault="005A1018" w:rsidP="00147A62">
      <w:pPr>
        <w:widowControl/>
        <w:spacing w:line="600" w:lineRule="exact"/>
        <w:ind w:firstLineChars="200" w:firstLine="640"/>
        <w:rPr>
          <w:rFonts w:ascii="仿宋_GB2312" w:eastAsia="仿宋_GB2312" w:hAnsi="黑体" w:cs="Times New Roman"/>
          <w:sz w:val="32"/>
          <w:szCs w:val="32"/>
        </w:rPr>
      </w:pPr>
      <w:r w:rsidRPr="00842B64">
        <w:rPr>
          <w:rFonts w:ascii="仿宋_GB2312" w:eastAsia="仿宋_GB2312" w:hAnsi="黑体" w:cs="Times New Roman" w:hint="eastAsia"/>
          <w:sz w:val="32"/>
          <w:szCs w:val="32"/>
        </w:rPr>
        <w:t>联系电话：010-66291154</w:t>
      </w:r>
      <w:r w:rsidR="00247A24">
        <w:rPr>
          <w:rFonts w:ascii="仿宋_GB2312" w:eastAsia="仿宋_GB2312" w:hAnsi="黑体" w:cs="Times New Roman" w:hint="eastAsia"/>
          <w:sz w:val="32"/>
          <w:szCs w:val="32"/>
        </w:rPr>
        <w:t>，</w:t>
      </w:r>
      <w:r w:rsidRPr="00842B64">
        <w:rPr>
          <w:rFonts w:ascii="仿宋_GB2312" w:eastAsia="仿宋_GB2312" w:hAnsi="黑体" w:cs="Times New Roman" w:hint="eastAsia"/>
          <w:sz w:val="32"/>
          <w:szCs w:val="32"/>
        </w:rPr>
        <w:t>66291289</w:t>
      </w:r>
    </w:p>
    <w:p w:rsidR="005A1018" w:rsidRPr="00842B64" w:rsidRDefault="005A1018" w:rsidP="00147A62">
      <w:pPr>
        <w:widowControl/>
        <w:spacing w:line="600" w:lineRule="exact"/>
        <w:ind w:firstLineChars="200" w:firstLine="640"/>
        <w:rPr>
          <w:rFonts w:ascii="仿宋_GB2312" w:eastAsia="仿宋_GB2312" w:hAnsi="黑体" w:cs="Times New Roman"/>
          <w:sz w:val="32"/>
          <w:szCs w:val="32"/>
        </w:rPr>
      </w:pPr>
      <w:r w:rsidRPr="00842B64">
        <w:rPr>
          <w:rFonts w:ascii="仿宋_GB2312" w:eastAsia="仿宋_GB2312" w:hAnsi="黑体" w:cs="Times New Roman" w:hint="eastAsia"/>
          <w:sz w:val="32"/>
          <w:szCs w:val="32"/>
        </w:rPr>
        <w:t>传    真：010-66553353</w:t>
      </w:r>
    </w:p>
    <w:p w:rsidR="005A1018" w:rsidRPr="00842B64" w:rsidRDefault="005A1018" w:rsidP="00147A62">
      <w:pPr>
        <w:widowControl/>
        <w:spacing w:line="600" w:lineRule="exact"/>
        <w:ind w:firstLineChars="200" w:firstLine="640"/>
        <w:rPr>
          <w:rFonts w:ascii="仿宋_GB2312" w:eastAsia="仿宋_GB2312" w:hAnsi="黑体" w:cs="Times New Roman"/>
          <w:sz w:val="32"/>
          <w:szCs w:val="32"/>
        </w:rPr>
      </w:pPr>
      <w:r w:rsidRPr="00842B64">
        <w:rPr>
          <w:rFonts w:ascii="仿宋_GB2312" w:eastAsia="仿宋_GB2312" w:hAnsi="黑体" w:cs="Times New Roman" w:hint="eastAsia"/>
          <w:sz w:val="32"/>
          <w:szCs w:val="32"/>
        </w:rPr>
        <w:t>电子邮箱：gyroscope@china-cba.net</w:t>
      </w:r>
    </w:p>
    <w:p w:rsidR="005A1018" w:rsidRPr="00842B64" w:rsidRDefault="005A1018" w:rsidP="00147A62">
      <w:pPr>
        <w:widowControl/>
        <w:spacing w:line="600" w:lineRule="exact"/>
        <w:ind w:firstLineChars="200" w:firstLine="640"/>
        <w:rPr>
          <w:rFonts w:ascii="仿宋_GB2312" w:eastAsia="仿宋_GB2312" w:hAnsi="黑体" w:cs="Times New Roman"/>
          <w:sz w:val="32"/>
          <w:szCs w:val="32"/>
        </w:rPr>
      </w:pPr>
      <w:r w:rsidRPr="00842B64">
        <w:rPr>
          <w:rFonts w:ascii="仿宋_GB2312" w:eastAsia="仿宋_GB2312" w:hAnsi="黑体" w:cs="Times New Roman" w:hint="eastAsia"/>
          <w:sz w:val="32"/>
          <w:szCs w:val="32"/>
        </w:rPr>
        <w:t>地    址：北京西城区金融街20号航宇大厦B座12层</w:t>
      </w:r>
    </w:p>
    <w:p w:rsidR="00EF1C1E" w:rsidRDefault="00EF1C1E" w:rsidP="00147A62">
      <w:pPr>
        <w:widowControl/>
        <w:spacing w:before="150"/>
        <w:rPr>
          <w:rFonts w:ascii="仿宋" w:eastAsia="仿宋" w:hAnsi="仿宋" w:cs="宋体"/>
          <w:kern w:val="0"/>
          <w:sz w:val="30"/>
          <w:szCs w:val="30"/>
          <w:u w:val="single"/>
        </w:rPr>
      </w:pPr>
      <w:r>
        <w:rPr>
          <w:rFonts w:ascii="仿宋" w:eastAsia="仿宋" w:hAnsi="仿宋" w:cs="宋体" w:hint="eastAsia"/>
          <w:kern w:val="0"/>
          <w:sz w:val="30"/>
          <w:szCs w:val="30"/>
          <w:u w:val="single"/>
        </w:rPr>
        <w:t xml:space="preserve">                                            </w:t>
      </w:r>
      <w:r w:rsidR="00073253">
        <w:rPr>
          <w:rFonts w:ascii="仿宋" w:eastAsia="仿宋" w:hAnsi="仿宋" w:cs="宋体" w:hint="eastAsia"/>
          <w:kern w:val="0"/>
          <w:sz w:val="30"/>
          <w:szCs w:val="30"/>
          <w:u w:val="single"/>
        </w:rPr>
        <w:t xml:space="preserve">  </w:t>
      </w:r>
      <w:r>
        <w:rPr>
          <w:rFonts w:ascii="仿宋" w:eastAsia="仿宋" w:hAnsi="仿宋" w:cs="宋体" w:hint="eastAsia"/>
          <w:kern w:val="0"/>
          <w:sz w:val="30"/>
          <w:szCs w:val="30"/>
          <w:u w:val="single"/>
        </w:rPr>
        <w:t xml:space="preserve">          </w:t>
      </w:r>
    </w:p>
    <w:p w:rsidR="00EF1C1E" w:rsidRPr="00741184" w:rsidRDefault="00EF1C1E" w:rsidP="00147A62">
      <w:pPr>
        <w:widowControl/>
        <w:spacing w:line="600" w:lineRule="exact"/>
        <w:ind w:firstLineChars="200" w:firstLine="643"/>
        <w:outlineLvl w:val="2"/>
        <w:rPr>
          <w:rFonts w:ascii="黑体" w:eastAsia="黑体" w:hAnsi="黑体" w:cs="宋体"/>
          <w:b/>
          <w:bCs/>
          <w:kern w:val="0"/>
          <w:sz w:val="32"/>
          <w:szCs w:val="32"/>
        </w:rPr>
      </w:pPr>
      <w:r w:rsidRPr="00741184">
        <w:rPr>
          <w:rFonts w:ascii="黑体" w:eastAsia="黑体" w:hAnsi="黑体" w:cs="宋体" w:hint="eastAsia"/>
          <w:b/>
          <w:bCs/>
          <w:kern w:val="0"/>
          <w:sz w:val="32"/>
          <w:szCs w:val="32"/>
        </w:rPr>
        <w:t>一、基本情况</w:t>
      </w:r>
    </w:p>
    <w:p w:rsidR="00EF1C1E" w:rsidRPr="00150F9E" w:rsidRDefault="00EF1C1E" w:rsidP="00147A62">
      <w:pPr>
        <w:widowControl/>
        <w:spacing w:line="600" w:lineRule="exact"/>
        <w:ind w:firstLineChars="200" w:firstLine="640"/>
        <w:rPr>
          <w:rFonts w:ascii="仿宋_GB2312" w:eastAsia="仿宋_GB2312" w:hAnsi="黑体" w:cs="Times New Roman"/>
          <w:sz w:val="32"/>
          <w:szCs w:val="32"/>
        </w:rPr>
      </w:pPr>
      <w:r w:rsidRPr="00150F9E">
        <w:rPr>
          <w:rFonts w:ascii="仿宋_GB2312" w:eastAsia="仿宋_GB2312" w:hAnsi="黑体" w:cs="Times New Roman" w:hint="eastAsia"/>
          <w:sz w:val="32"/>
          <w:szCs w:val="32"/>
        </w:rPr>
        <w:t xml:space="preserve">Q1.贵行是否为上市公司？□是  □否 </w:t>
      </w:r>
    </w:p>
    <w:p w:rsidR="00EF1C1E" w:rsidRPr="00150F9E" w:rsidRDefault="00EF1C1E" w:rsidP="00147A62">
      <w:pPr>
        <w:widowControl/>
        <w:spacing w:line="600" w:lineRule="exact"/>
        <w:ind w:firstLineChars="200" w:firstLine="640"/>
        <w:rPr>
          <w:rFonts w:ascii="仿宋_GB2312" w:eastAsia="仿宋_GB2312" w:hAnsi="黑体" w:cs="Times New Roman"/>
          <w:sz w:val="32"/>
          <w:szCs w:val="32"/>
        </w:rPr>
      </w:pPr>
      <w:r w:rsidRPr="00150F9E">
        <w:rPr>
          <w:rFonts w:ascii="仿宋_GB2312" w:eastAsia="仿宋_GB2312" w:hAnsi="黑体" w:cs="Times New Roman" w:hint="eastAsia"/>
          <w:sz w:val="32"/>
          <w:szCs w:val="32"/>
        </w:rPr>
        <w:t>如果是，</w:t>
      </w:r>
      <w:proofErr w:type="gramStart"/>
      <w:r w:rsidRPr="00150F9E">
        <w:rPr>
          <w:rFonts w:ascii="仿宋_GB2312" w:eastAsia="仿宋_GB2312" w:hAnsi="黑体" w:cs="Times New Roman" w:hint="eastAsia"/>
          <w:sz w:val="32"/>
          <w:szCs w:val="32"/>
        </w:rPr>
        <w:t>则上市</w:t>
      </w:r>
      <w:proofErr w:type="gramEnd"/>
      <w:r w:rsidRPr="00150F9E">
        <w:rPr>
          <w:rFonts w:ascii="仿宋_GB2312" w:eastAsia="仿宋_GB2312" w:hAnsi="黑体" w:cs="Times New Roman" w:hint="eastAsia"/>
          <w:sz w:val="32"/>
          <w:szCs w:val="32"/>
        </w:rPr>
        <w:t>地点为</w:t>
      </w:r>
      <w:r w:rsidR="00150F9E">
        <w:rPr>
          <w:rFonts w:ascii="仿宋_GB2312" w:eastAsia="仿宋_GB2312" w:hAnsi="黑体" w:cs="Times New Roman" w:hint="eastAsia"/>
          <w:sz w:val="32"/>
          <w:szCs w:val="32"/>
          <w:u w:val="single"/>
        </w:rPr>
        <w:t xml:space="preserve">          </w:t>
      </w:r>
      <w:r w:rsidRPr="00150F9E">
        <w:rPr>
          <w:rFonts w:ascii="仿宋_GB2312" w:eastAsia="仿宋_GB2312" w:hAnsi="黑体" w:cs="Times New Roman" w:hint="eastAsia"/>
          <w:sz w:val="32"/>
          <w:szCs w:val="32"/>
        </w:rPr>
        <w:t>；股票代码为</w:t>
      </w:r>
      <w:r w:rsidR="00150F9E">
        <w:rPr>
          <w:rFonts w:ascii="仿宋_GB2312" w:eastAsia="仿宋_GB2312" w:hAnsi="黑体" w:cs="Times New Roman" w:hint="eastAsia"/>
          <w:sz w:val="32"/>
          <w:szCs w:val="32"/>
          <w:u w:val="single"/>
        </w:rPr>
        <w:t xml:space="preserve">            </w:t>
      </w:r>
      <w:r w:rsidRPr="00150F9E">
        <w:rPr>
          <w:rFonts w:ascii="仿宋_GB2312" w:eastAsia="仿宋_GB2312" w:hAnsi="黑体" w:cs="Times New Roman" w:hint="eastAsia"/>
          <w:sz w:val="32"/>
          <w:szCs w:val="32"/>
        </w:rPr>
        <w:t>。</w:t>
      </w:r>
    </w:p>
    <w:p w:rsidR="00EF1C1E" w:rsidRPr="00150F9E" w:rsidRDefault="00EF1C1E" w:rsidP="00147A62">
      <w:pPr>
        <w:widowControl/>
        <w:spacing w:line="600" w:lineRule="exact"/>
        <w:ind w:firstLineChars="200" w:firstLine="640"/>
        <w:rPr>
          <w:rFonts w:ascii="仿宋_GB2312" w:eastAsia="仿宋_GB2312" w:hAnsi="黑体" w:cs="Times New Roman"/>
          <w:sz w:val="32"/>
          <w:szCs w:val="32"/>
        </w:rPr>
      </w:pPr>
      <w:r w:rsidRPr="00150F9E">
        <w:rPr>
          <w:rFonts w:ascii="仿宋_GB2312" w:eastAsia="仿宋_GB2312" w:hAnsi="黑体" w:cs="Times New Roman" w:hint="eastAsia"/>
          <w:sz w:val="32"/>
          <w:szCs w:val="32"/>
        </w:rPr>
        <w:t>Q2.截至2016年末，贵行共有营业网点</w:t>
      </w:r>
      <w:r w:rsidR="00150F9E">
        <w:rPr>
          <w:rFonts w:ascii="仿宋_GB2312" w:eastAsia="仿宋_GB2312" w:hAnsi="黑体" w:cs="Times New Roman" w:hint="eastAsia"/>
          <w:sz w:val="32"/>
          <w:szCs w:val="32"/>
          <w:u w:val="single"/>
        </w:rPr>
        <w:t xml:space="preserve">       </w:t>
      </w:r>
      <w:proofErr w:type="gramStart"/>
      <w:r w:rsidRPr="00150F9E">
        <w:rPr>
          <w:rFonts w:ascii="仿宋_GB2312" w:eastAsia="仿宋_GB2312" w:hAnsi="黑体" w:cs="Times New Roman" w:hint="eastAsia"/>
          <w:sz w:val="32"/>
          <w:szCs w:val="32"/>
        </w:rPr>
        <w:t>个</w:t>
      </w:r>
      <w:proofErr w:type="gramEnd"/>
      <w:r w:rsidRPr="00150F9E">
        <w:rPr>
          <w:rFonts w:ascii="仿宋_GB2312" w:eastAsia="仿宋_GB2312" w:hAnsi="黑体" w:cs="Times New Roman" w:hint="eastAsia"/>
          <w:sz w:val="32"/>
          <w:szCs w:val="32"/>
        </w:rPr>
        <w:t>； 贵行拥有中国银行业协会全国百</w:t>
      </w:r>
      <w:proofErr w:type="gramStart"/>
      <w:r w:rsidRPr="00150F9E">
        <w:rPr>
          <w:rFonts w:ascii="仿宋_GB2312" w:eastAsia="仿宋_GB2312" w:hAnsi="黑体" w:cs="Times New Roman" w:hint="eastAsia"/>
          <w:sz w:val="32"/>
          <w:szCs w:val="32"/>
        </w:rPr>
        <w:t>佳服务</w:t>
      </w:r>
      <w:proofErr w:type="gramEnd"/>
      <w:r w:rsidRPr="00150F9E">
        <w:rPr>
          <w:rFonts w:ascii="仿宋_GB2312" w:eastAsia="仿宋_GB2312" w:hAnsi="黑体" w:cs="Times New Roman" w:hint="eastAsia"/>
          <w:sz w:val="32"/>
          <w:szCs w:val="32"/>
        </w:rPr>
        <w:t>网点</w:t>
      </w:r>
      <w:r w:rsidR="00150F9E">
        <w:rPr>
          <w:rFonts w:ascii="仿宋_GB2312" w:eastAsia="仿宋_GB2312" w:hAnsi="黑体" w:cs="Times New Roman" w:hint="eastAsia"/>
          <w:sz w:val="32"/>
          <w:szCs w:val="32"/>
          <w:u w:val="single"/>
        </w:rPr>
        <w:t xml:space="preserve">        </w:t>
      </w:r>
      <w:proofErr w:type="gramStart"/>
      <w:r w:rsidRPr="00150F9E">
        <w:rPr>
          <w:rFonts w:ascii="仿宋_GB2312" w:eastAsia="仿宋_GB2312" w:hAnsi="黑体" w:cs="Times New Roman" w:hint="eastAsia"/>
          <w:sz w:val="32"/>
          <w:szCs w:val="32"/>
        </w:rPr>
        <w:t>个</w:t>
      </w:r>
      <w:proofErr w:type="gramEnd"/>
      <w:r w:rsidRPr="00150F9E">
        <w:rPr>
          <w:rFonts w:ascii="仿宋_GB2312" w:eastAsia="仿宋_GB2312" w:hAnsi="黑体" w:cs="Times New Roman" w:hint="eastAsia"/>
          <w:sz w:val="32"/>
          <w:szCs w:val="32"/>
        </w:rPr>
        <w:t>；拥有中国银行业协会全国千</w:t>
      </w:r>
      <w:proofErr w:type="gramStart"/>
      <w:r w:rsidRPr="00150F9E">
        <w:rPr>
          <w:rFonts w:ascii="仿宋_GB2312" w:eastAsia="仿宋_GB2312" w:hAnsi="黑体" w:cs="Times New Roman" w:hint="eastAsia"/>
          <w:sz w:val="32"/>
          <w:szCs w:val="32"/>
        </w:rPr>
        <w:t>佳服务</w:t>
      </w:r>
      <w:proofErr w:type="gramEnd"/>
      <w:r w:rsidRPr="00150F9E">
        <w:rPr>
          <w:rFonts w:ascii="仿宋_GB2312" w:eastAsia="仿宋_GB2312" w:hAnsi="黑体" w:cs="Times New Roman" w:hint="eastAsia"/>
          <w:sz w:val="32"/>
          <w:szCs w:val="32"/>
        </w:rPr>
        <w:t>网点</w:t>
      </w:r>
      <w:r w:rsidR="00150F9E">
        <w:rPr>
          <w:rFonts w:ascii="仿宋_GB2312" w:eastAsia="仿宋_GB2312" w:hAnsi="黑体" w:cs="Times New Roman" w:hint="eastAsia"/>
          <w:sz w:val="32"/>
          <w:szCs w:val="32"/>
          <w:u w:val="single"/>
        </w:rPr>
        <w:t xml:space="preserve">        </w:t>
      </w:r>
      <w:proofErr w:type="gramStart"/>
      <w:r w:rsidRPr="00150F9E">
        <w:rPr>
          <w:rFonts w:ascii="仿宋_GB2312" w:eastAsia="仿宋_GB2312" w:hAnsi="黑体" w:cs="Times New Roman" w:hint="eastAsia"/>
          <w:sz w:val="32"/>
          <w:szCs w:val="32"/>
        </w:rPr>
        <w:t>个</w:t>
      </w:r>
      <w:proofErr w:type="gramEnd"/>
      <w:r w:rsidRPr="00150F9E">
        <w:rPr>
          <w:rFonts w:ascii="仿宋_GB2312" w:eastAsia="仿宋_GB2312" w:hAnsi="黑体" w:cs="Times New Roman" w:hint="eastAsia"/>
          <w:sz w:val="32"/>
          <w:szCs w:val="32"/>
        </w:rPr>
        <w:t>。</w:t>
      </w:r>
    </w:p>
    <w:p w:rsidR="00EF1C1E" w:rsidRPr="00286103" w:rsidRDefault="00EF1C1E" w:rsidP="00147A62">
      <w:pPr>
        <w:widowControl/>
        <w:rPr>
          <w:rFonts w:ascii="黑体" w:eastAsia="黑体" w:hAnsi="黑体" w:cs="宋体"/>
          <w:kern w:val="0"/>
          <w:sz w:val="24"/>
          <w:szCs w:val="24"/>
        </w:rPr>
      </w:pPr>
      <w:r w:rsidRPr="00286103">
        <w:rPr>
          <w:rFonts w:ascii="黑体" w:eastAsia="黑体" w:hAnsi="黑体" w:cs="宋体" w:hint="eastAsia"/>
          <w:kern w:val="0"/>
          <w:sz w:val="24"/>
          <w:szCs w:val="24"/>
        </w:rPr>
        <w:t>（注：</w:t>
      </w:r>
      <w:r>
        <w:rPr>
          <w:rFonts w:ascii="黑体" w:eastAsia="黑体" w:hAnsi="黑体" w:cs="宋体" w:hint="eastAsia"/>
          <w:kern w:val="0"/>
          <w:sz w:val="24"/>
          <w:szCs w:val="24"/>
        </w:rPr>
        <w:t>营业</w:t>
      </w:r>
      <w:r w:rsidRPr="00286103">
        <w:rPr>
          <w:rFonts w:ascii="黑体" w:eastAsia="黑体" w:hAnsi="黑体" w:cs="宋体" w:hint="eastAsia"/>
          <w:kern w:val="0"/>
          <w:sz w:val="24"/>
          <w:szCs w:val="24"/>
        </w:rPr>
        <w:t>网点数量指中国境内银行机构营业网点总数，包括总行、一级分行、二级分行及基层分支机构</w:t>
      </w:r>
      <w:r>
        <w:rPr>
          <w:rFonts w:ascii="黑体" w:eastAsia="黑体" w:hAnsi="黑体" w:cs="宋体" w:hint="eastAsia"/>
          <w:kern w:val="0"/>
          <w:sz w:val="24"/>
          <w:szCs w:val="24"/>
        </w:rPr>
        <w:t>、社区支行、小微支行等物理网点。百佳、千佳网点数量指在有效期限内的百佳或千佳网点的存量数</w:t>
      </w:r>
      <w:r w:rsidRPr="00286103">
        <w:rPr>
          <w:rFonts w:ascii="黑体" w:eastAsia="黑体" w:hAnsi="黑体" w:cs="宋体" w:hint="eastAsia"/>
          <w:kern w:val="0"/>
          <w:sz w:val="24"/>
          <w:szCs w:val="24"/>
        </w:rPr>
        <w:t>）</w:t>
      </w:r>
    </w:p>
    <w:p w:rsidR="00EF1C1E" w:rsidRPr="00150F9E" w:rsidRDefault="00EF1C1E" w:rsidP="00147A62">
      <w:pPr>
        <w:widowControl/>
        <w:spacing w:line="600" w:lineRule="exact"/>
        <w:ind w:firstLineChars="200" w:firstLine="640"/>
        <w:rPr>
          <w:rFonts w:ascii="仿宋_GB2312" w:eastAsia="仿宋_GB2312" w:hAnsi="黑体" w:cs="Times New Roman"/>
          <w:sz w:val="32"/>
          <w:szCs w:val="32"/>
        </w:rPr>
      </w:pPr>
      <w:r w:rsidRPr="00150F9E">
        <w:rPr>
          <w:rFonts w:ascii="仿宋_GB2312" w:eastAsia="仿宋_GB2312" w:hAnsi="黑体" w:cs="Times New Roman" w:hint="eastAsia"/>
          <w:sz w:val="32"/>
          <w:szCs w:val="32"/>
        </w:rPr>
        <w:t>Q3.2016年度，贵行董事应出席董事会会议</w:t>
      </w:r>
      <w:r w:rsidR="00150F9E">
        <w:rPr>
          <w:rFonts w:ascii="仿宋_GB2312" w:eastAsia="仿宋_GB2312" w:hAnsi="黑体" w:cs="Times New Roman" w:hint="eastAsia"/>
          <w:sz w:val="32"/>
          <w:szCs w:val="32"/>
          <w:u w:val="single"/>
        </w:rPr>
        <w:t xml:space="preserve">       </w:t>
      </w:r>
      <w:r w:rsidRPr="00150F9E">
        <w:rPr>
          <w:rFonts w:ascii="仿宋_GB2312" w:eastAsia="仿宋_GB2312" w:hAnsi="黑体" w:cs="Times New Roman" w:hint="eastAsia"/>
          <w:sz w:val="32"/>
          <w:szCs w:val="32"/>
        </w:rPr>
        <w:t>人次。其中委托出席或者通讯方式出席</w:t>
      </w:r>
      <w:r w:rsidR="00150F9E">
        <w:rPr>
          <w:rFonts w:ascii="仿宋_GB2312" w:eastAsia="仿宋_GB2312" w:hAnsi="黑体" w:cs="Times New Roman" w:hint="eastAsia"/>
          <w:sz w:val="32"/>
          <w:szCs w:val="32"/>
          <w:u w:val="single"/>
        </w:rPr>
        <w:t xml:space="preserve">       </w:t>
      </w:r>
      <w:r w:rsidRPr="00150F9E">
        <w:rPr>
          <w:rFonts w:ascii="仿宋_GB2312" w:eastAsia="仿宋_GB2312" w:hAnsi="黑体" w:cs="Times New Roman" w:hint="eastAsia"/>
          <w:sz w:val="32"/>
          <w:szCs w:val="32"/>
        </w:rPr>
        <w:t>人次，缺席</w:t>
      </w:r>
      <w:r w:rsidR="00150F9E">
        <w:rPr>
          <w:rFonts w:ascii="仿宋_GB2312" w:eastAsia="仿宋_GB2312" w:hAnsi="黑体" w:cs="Times New Roman" w:hint="eastAsia"/>
          <w:sz w:val="32"/>
          <w:szCs w:val="32"/>
          <w:u w:val="single"/>
        </w:rPr>
        <w:t xml:space="preserve">     </w:t>
      </w:r>
      <w:r w:rsidRPr="00150F9E">
        <w:rPr>
          <w:rFonts w:ascii="仿宋_GB2312" w:eastAsia="仿宋_GB2312" w:hAnsi="黑体" w:cs="Times New Roman" w:hint="eastAsia"/>
          <w:sz w:val="32"/>
          <w:szCs w:val="32"/>
        </w:rPr>
        <w:t>人次。2016年度，贵行监事应出席监事会会议</w:t>
      </w:r>
      <w:r w:rsidR="00562B8B">
        <w:rPr>
          <w:rFonts w:ascii="仿宋_GB2312" w:eastAsia="仿宋_GB2312" w:hAnsi="黑体" w:cs="Times New Roman" w:hint="eastAsia"/>
          <w:sz w:val="32"/>
          <w:szCs w:val="32"/>
          <w:u w:val="single"/>
        </w:rPr>
        <w:t xml:space="preserve">      </w:t>
      </w:r>
      <w:r w:rsidRPr="00150F9E">
        <w:rPr>
          <w:rFonts w:ascii="仿宋_GB2312" w:eastAsia="仿宋_GB2312" w:hAnsi="黑体" w:cs="Times New Roman" w:hint="eastAsia"/>
          <w:sz w:val="32"/>
          <w:szCs w:val="32"/>
        </w:rPr>
        <w:t>人次。其中委托出席或者通讯方式出席</w:t>
      </w:r>
      <w:r w:rsidR="00562B8B">
        <w:rPr>
          <w:rFonts w:ascii="仿宋_GB2312" w:eastAsia="仿宋_GB2312" w:hAnsi="黑体" w:cs="Times New Roman" w:hint="eastAsia"/>
          <w:sz w:val="32"/>
          <w:szCs w:val="32"/>
          <w:u w:val="single"/>
        </w:rPr>
        <w:t xml:space="preserve">      </w:t>
      </w:r>
      <w:r w:rsidRPr="00150F9E">
        <w:rPr>
          <w:rFonts w:ascii="仿宋_GB2312" w:eastAsia="仿宋_GB2312" w:hAnsi="黑体" w:cs="Times New Roman" w:hint="eastAsia"/>
          <w:sz w:val="32"/>
          <w:szCs w:val="32"/>
        </w:rPr>
        <w:t>人次，缺席</w:t>
      </w:r>
      <w:r w:rsidRPr="00562B8B">
        <w:rPr>
          <w:rFonts w:ascii="仿宋_GB2312" w:eastAsia="仿宋_GB2312" w:hAnsi="黑体" w:cs="Times New Roman" w:hint="eastAsia"/>
          <w:sz w:val="32"/>
          <w:szCs w:val="32"/>
          <w:u w:val="single"/>
        </w:rPr>
        <w:t xml:space="preserve">      </w:t>
      </w:r>
      <w:r w:rsidRPr="00150F9E">
        <w:rPr>
          <w:rFonts w:ascii="仿宋_GB2312" w:eastAsia="仿宋_GB2312" w:hAnsi="黑体" w:cs="Times New Roman" w:hint="eastAsia"/>
          <w:sz w:val="32"/>
          <w:szCs w:val="32"/>
        </w:rPr>
        <w:t>人次。</w:t>
      </w:r>
    </w:p>
    <w:p w:rsidR="00EF1C1E" w:rsidRPr="00150F9E" w:rsidRDefault="00EF1C1E" w:rsidP="00147A62">
      <w:pPr>
        <w:widowControl/>
        <w:spacing w:line="600" w:lineRule="exact"/>
        <w:ind w:firstLineChars="200" w:firstLine="640"/>
        <w:rPr>
          <w:rFonts w:ascii="仿宋_GB2312" w:eastAsia="仿宋_GB2312" w:hAnsi="黑体" w:cs="Times New Roman"/>
          <w:sz w:val="32"/>
          <w:szCs w:val="32"/>
        </w:rPr>
      </w:pPr>
      <w:r w:rsidRPr="00150F9E">
        <w:rPr>
          <w:rFonts w:ascii="仿宋_GB2312" w:eastAsia="仿宋_GB2312" w:hAnsi="黑体" w:cs="Times New Roman" w:hint="eastAsia"/>
          <w:sz w:val="32"/>
          <w:szCs w:val="32"/>
        </w:rPr>
        <w:t>Q4.2016年度，贵行定期公开发布的报告包括：</w:t>
      </w:r>
    </w:p>
    <w:p w:rsidR="00EF1C1E" w:rsidRPr="00741184" w:rsidRDefault="00EF1C1E" w:rsidP="00147A62">
      <w:pPr>
        <w:widowControl/>
        <w:spacing w:line="600" w:lineRule="exact"/>
        <w:ind w:firstLineChars="200" w:firstLine="640"/>
        <w:rPr>
          <w:rFonts w:ascii="黑体" w:eastAsia="黑体" w:hAnsi="黑体" w:cs="宋体"/>
          <w:kern w:val="0"/>
          <w:sz w:val="24"/>
          <w:szCs w:val="24"/>
        </w:rPr>
      </w:pPr>
      <w:r w:rsidRPr="00150F9E">
        <w:rPr>
          <w:rFonts w:ascii="仿宋_GB2312" w:eastAsia="仿宋_GB2312" w:hAnsi="黑体" w:cs="Times New Roman" w:hint="eastAsia"/>
          <w:sz w:val="32"/>
          <w:szCs w:val="32"/>
        </w:rPr>
        <w:t>□年度报告 □半年报 □季报 □社会责任报告</w:t>
      </w:r>
      <w:r w:rsidRPr="00741184">
        <w:rPr>
          <w:rFonts w:ascii="黑体" w:eastAsia="黑体" w:hAnsi="黑体" w:cs="宋体" w:hint="eastAsia"/>
          <w:kern w:val="0"/>
          <w:sz w:val="24"/>
          <w:szCs w:val="24"/>
        </w:rPr>
        <w:t>（注：多选）。</w:t>
      </w:r>
    </w:p>
    <w:p w:rsidR="00EF1C1E" w:rsidRPr="000C43F9" w:rsidRDefault="00EF1C1E" w:rsidP="00147A62">
      <w:pPr>
        <w:widowControl/>
        <w:spacing w:line="600" w:lineRule="exact"/>
        <w:ind w:firstLineChars="200" w:firstLine="640"/>
        <w:rPr>
          <w:rFonts w:ascii="仿宋" w:eastAsia="仿宋" w:hAnsi="仿宋" w:cs="宋体"/>
          <w:kern w:val="0"/>
          <w:sz w:val="30"/>
          <w:szCs w:val="30"/>
        </w:rPr>
      </w:pPr>
      <w:r w:rsidRPr="00150F9E">
        <w:rPr>
          <w:rFonts w:ascii="仿宋_GB2312" w:eastAsia="仿宋_GB2312" w:hAnsi="黑体" w:cs="Times New Roman" w:hint="eastAsia"/>
          <w:sz w:val="32"/>
          <w:szCs w:val="32"/>
        </w:rPr>
        <w:lastRenderedPageBreak/>
        <w:t>Q</w:t>
      </w:r>
      <w:r w:rsidR="004F1AD7" w:rsidRPr="00150F9E">
        <w:rPr>
          <w:rFonts w:ascii="仿宋_GB2312" w:eastAsia="仿宋_GB2312" w:hAnsi="黑体" w:cs="Times New Roman" w:hint="eastAsia"/>
          <w:sz w:val="32"/>
          <w:szCs w:val="32"/>
        </w:rPr>
        <w:t>5</w:t>
      </w:r>
      <w:r w:rsidRPr="00150F9E">
        <w:rPr>
          <w:rFonts w:ascii="仿宋_GB2312" w:eastAsia="仿宋_GB2312" w:hAnsi="黑体" w:cs="Times New Roman" w:hint="eastAsia"/>
          <w:sz w:val="32"/>
          <w:szCs w:val="32"/>
        </w:rPr>
        <w:t>.2016年度，贵行在银监会监管评级中“管理状况”的得分为</w:t>
      </w:r>
      <w:r w:rsidRPr="00562B8B">
        <w:rPr>
          <w:rFonts w:ascii="仿宋_GB2312" w:eastAsia="仿宋_GB2312" w:hAnsi="黑体" w:cs="Times New Roman" w:hint="eastAsia"/>
          <w:sz w:val="32"/>
          <w:szCs w:val="32"/>
          <w:u w:val="single"/>
        </w:rPr>
        <w:t xml:space="preserve">      </w:t>
      </w:r>
      <w:r w:rsidRPr="00150F9E">
        <w:rPr>
          <w:rFonts w:ascii="仿宋_GB2312" w:eastAsia="仿宋_GB2312" w:hAnsi="黑体" w:cs="Times New Roman" w:hint="eastAsia"/>
          <w:sz w:val="32"/>
          <w:szCs w:val="32"/>
        </w:rPr>
        <w:t>分。</w:t>
      </w:r>
      <w:r w:rsidRPr="00D72AD4">
        <w:rPr>
          <w:rFonts w:ascii="黑体" w:eastAsia="黑体" w:hAnsi="黑体" w:cs="宋体" w:hint="eastAsia"/>
          <w:kern w:val="0"/>
          <w:sz w:val="24"/>
          <w:szCs w:val="24"/>
        </w:rPr>
        <w:t>（注：银监会年度监管评级中 M:管理状况板块得分）</w:t>
      </w:r>
    </w:p>
    <w:p w:rsidR="00EF1C1E" w:rsidRPr="00741184" w:rsidRDefault="00EF1C1E" w:rsidP="00147A62">
      <w:pPr>
        <w:widowControl/>
        <w:spacing w:line="600" w:lineRule="exact"/>
        <w:ind w:firstLineChars="200" w:firstLine="643"/>
        <w:outlineLvl w:val="2"/>
        <w:rPr>
          <w:rFonts w:ascii="黑体" w:eastAsia="黑体" w:hAnsi="黑体" w:cs="宋体"/>
          <w:b/>
          <w:bCs/>
          <w:kern w:val="0"/>
          <w:sz w:val="32"/>
          <w:szCs w:val="32"/>
        </w:rPr>
      </w:pPr>
      <w:r w:rsidRPr="00741184">
        <w:rPr>
          <w:rFonts w:ascii="黑体" w:eastAsia="黑体" w:hAnsi="黑体" w:cs="宋体" w:hint="eastAsia"/>
          <w:b/>
          <w:bCs/>
          <w:kern w:val="0"/>
          <w:sz w:val="32"/>
          <w:szCs w:val="32"/>
        </w:rPr>
        <w:t>二、财务信息</w:t>
      </w:r>
    </w:p>
    <w:p w:rsidR="00EF1C1E" w:rsidRPr="00562B8B" w:rsidRDefault="00EF1C1E" w:rsidP="00147A62">
      <w:pPr>
        <w:widowControl/>
        <w:spacing w:line="600" w:lineRule="exact"/>
        <w:ind w:firstLineChars="200" w:firstLine="640"/>
        <w:rPr>
          <w:rFonts w:ascii="仿宋_GB2312" w:eastAsia="仿宋_GB2312" w:hAnsi="黑体" w:cs="Times New Roman"/>
          <w:sz w:val="32"/>
          <w:szCs w:val="32"/>
        </w:rPr>
      </w:pPr>
      <w:r w:rsidRPr="00562B8B">
        <w:rPr>
          <w:rFonts w:ascii="仿宋_GB2312" w:eastAsia="仿宋_GB2312" w:hAnsi="黑体" w:cs="Times New Roman" w:hint="eastAsia"/>
          <w:sz w:val="32"/>
          <w:szCs w:val="32"/>
        </w:rPr>
        <w:t>Q1.2013年、2014年、2015年和2016年末，贵行资产总额分别为</w:t>
      </w:r>
      <w:r w:rsidRPr="00562B8B">
        <w:rPr>
          <w:rFonts w:ascii="仿宋_GB2312" w:eastAsia="仿宋_GB2312" w:hAnsi="黑体" w:cs="Times New Roman" w:hint="eastAsia"/>
          <w:sz w:val="32"/>
          <w:szCs w:val="32"/>
          <w:u w:val="single"/>
        </w:rPr>
        <w:t xml:space="preserve">  </w:t>
      </w:r>
      <w:r w:rsidR="00771983"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rPr>
        <w:t>亿元、</w:t>
      </w:r>
      <w:r w:rsidR="00562B8B">
        <w:rPr>
          <w:rFonts w:ascii="仿宋_GB2312" w:eastAsia="仿宋_GB2312" w:hAnsi="黑体" w:cs="Times New Roman" w:hint="eastAsia"/>
          <w:sz w:val="32"/>
          <w:szCs w:val="32"/>
          <w:u w:val="single"/>
        </w:rPr>
        <w:t xml:space="preserve">   </w:t>
      </w:r>
      <w:r w:rsidR="00771983"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rPr>
        <w:t>亿元、</w:t>
      </w:r>
      <w:r w:rsidR="00562B8B">
        <w:rPr>
          <w:rFonts w:ascii="仿宋_GB2312" w:eastAsia="仿宋_GB2312" w:hAnsi="黑体" w:cs="Times New Roman" w:hint="eastAsia"/>
          <w:sz w:val="32"/>
          <w:szCs w:val="32"/>
          <w:u w:val="single"/>
        </w:rPr>
        <w:t xml:space="preserve"> </w:t>
      </w:r>
      <w:r w:rsidR="00771983"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rPr>
        <w:t>亿元和</w:t>
      </w:r>
      <w:r w:rsidR="00562B8B" w:rsidRPr="00562B8B">
        <w:rPr>
          <w:rFonts w:ascii="仿宋_GB2312" w:eastAsia="仿宋_GB2312" w:hAnsi="黑体" w:cs="Times New Roman" w:hint="eastAsia"/>
          <w:sz w:val="32"/>
          <w:szCs w:val="32"/>
          <w:u w:val="single"/>
        </w:rPr>
        <w:t xml:space="preserve"> </w:t>
      </w:r>
      <w:r w:rsidR="00771983"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rPr>
        <w:t xml:space="preserve">亿元，风险加权资产分别为 </w:t>
      </w:r>
      <w:r w:rsidRPr="00562B8B">
        <w:rPr>
          <w:rFonts w:ascii="仿宋_GB2312" w:eastAsia="仿宋_GB2312" w:hAnsi="黑体" w:cs="Times New Roman" w:hint="eastAsia"/>
          <w:sz w:val="32"/>
          <w:szCs w:val="32"/>
          <w:u w:val="single"/>
        </w:rPr>
        <w:t xml:space="preserve">  </w:t>
      </w:r>
      <w:r w:rsidR="00771983"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rPr>
        <w:t>亿元、</w:t>
      </w:r>
      <w:r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rPr>
        <w:t>亿元、</w:t>
      </w:r>
      <w:r w:rsidRPr="00562B8B">
        <w:rPr>
          <w:rFonts w:ascii="仿宋_GB2312" w:eastAsia="仿宋_GB2312" w:hAnsi="黑体" w:cs="Times New Roman" w:hint="eastAsia"/>
          <w:sz w:val="32"/>
          <w:szCs w:val="32"/>
          <w:u w:val="single"/>
        </w:rPr>
        <w:t xml:space="preserve">   </w:t>
      </w:r>
      <w:r w:rsid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rPr>
        <w:t>亿元和</w:t>
      </w:r>
      <w:r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rPr>
        <w:t>亿元。截至2016年末，贵行海外分支机构</w:t>
      </w:r>
      <w:r w:rsidR="004F1AD7" w:rsidRPr="00562B8B">
        <w:rPr>
          <w:rFonts w:ascii="仿宋_GB2312" w:eastAsia="仿宋_GB2312" w:hAnsi="黑体" w:cs="Times New Roman" w:hint="eastAsia"/>
          <w:sz w:val="32"/>
          <w:szCs w:val="32"/>
        </w:rPr>
        <w:t>（如有）的</w:t>
      </w:r>
      <w:r w:rsidRPr="00562B8B">
        <w:rPr>
          <w:rFonts w:ascii="仿宋_GB2312" w:eastAsia="仿宋_GB2312" w:hAnsi="黑体" w:cs="Times New Roman" w:hint="eastAsia"/>
          <w:sz w:val="32"/>
          <w:szCs w:val="32"/>
        </w:rPr>
        <w:t>资产总额为</w:t>
      </w:r>
      <w:r w:rsidRPr="00562B8B">
        <w:rPr>
          <w:rFonts w:ascii="仿宋_GB2312" w:eastAsia="仿宋_GB2312" w:hAnsi="黑体" w:cs="Times New Roman" w:hint="eastAsia"/>
          <w:sz w:val="32"/>
          <w:szCs w:val="32"/>
          <w:u w:val="single"/>
        </w:rPr>
        <w:t xml:space="preserve">      </w:t>
      </w:r>
      <w:r w:rsidRPr="00562B8B">
        <w:rPr>
          <w:rFonts w:ascii="仿宋_GB2312" w:eastAsia="仿宋_GB2312" w:hAnsi="黑体" w:cs="Times New Roman" w:hint="eastAsia"/>
          <w:sz w:val="32"/>
          <w:szCs w:val="32"/>
        </w:rPr>
        <w:t>亿元。</w:t>
      </w:r>
    </w:p>
    <w:p w:rsidR="00EF1C1E" w:rsidRPr="000C43F9" w:rsidRDefault="00EF1C1E" w:rsidP="00147A62">
      <w:pPr>
        <w:widowControl/>
        <w:spacing w:line="600" w:lineRule="exact"/>
        <w:ind w:firstLineChars="200" w:firstLine="640"/>
        <w:rPr>
          <w:rFonts w:ascii="仿宋" w:eastAsia="仿宋" w:hAnsi="仿宋" w:cs="宋体"/>
          <w:kern w:val="0"/>
          <w:sz w:val="30"/>
          <w:szCs w:val="30"/>
        </w:rPr>
      </w:pPr>
      <w:r w:rsidRPr="00562B8B">
        <w:rPr>
          <w:rFonts w:ascii="仿宋_GB2312" w:eastAsia="仿宋_GB2312" w:hAnsi="黑体" w:cs="Times New Roman" w:hint="eastAsia"/>
          <w:sz w:val="32"/>
          <w:szCs w:val="32"/>
        </w:rPr>
        <w:t>Q2.截至2016年末，贵行总股本为</w:t>
      </w:r>
      <w:r w:rsidRPr="00562B8B">
        <w:rPr>
          <w:rFonts w:ascii="仿宋_GB2312" w:eastAsia="仿宋_GB2312" w:hAnsi="黑体" w:cs="Times New Roman" w:hint="eastAsia"/>
          <w:sz w:val="32"/>
          <w:szCs w:val="32"/>
          <w:u w:val="single"/>
        </w:rPr>
        <w:t xml:space="preserve">      </w:t>
      </w:r>
      <w:r w:rsidR="00562B8B">
        <w:rPr>
          <w:rFonts w:ascii="仿宋_GB2312" w:eastAsia="仿宋_GB2312" w:hAnsi="黑体" w:cs="Times New Roman" w:hint="eastAsia"/>
          <w:sz w:val="32"/>
          <w:szCs w:val="32"/>
        </w:rPr>
        <w:t>万</w:t>
      </w:r>
      <w:r w:rsidRPr="00562B8B">
        <w:rPr>
          <w:rFonts w:ascii="仿宋_GB2312" w:eastAsia="仿宋_GB2312" w:hAnsi="黑体" w:cs="Times New Roman" w:hint="eastAsia"/>
          <w:sz w:val="32"/>
          <w:szCs w:val="32"/>
        </w:rPr>
        <w:t>股。其中，员工</w:t>
      </w:r>
      <w:r w:rsidRPr="00562B8B">
        <w:rPr>
          <w:rFonts w:ascii="黑体" w:eastAsia="黑体" w:hAnsi="黑体" w:cs="宋体" w:hint="eastAsia"/>
          <w:kern w:val="0"/>
          <w:sz w:val="24"/>
          <w:szCs w:val="24"/>
        </w:rPr>
        <w:t>（</w:t>
      </w:r>
      <w:r w:rsidRPr="00E35C02">
        <w:rPr>
          <w:rFonts w:ascii="黑体" w:eastAsia="黑体" w:hAnsi="黑体" w:cs="宋体" w:hint="eastAsia"/>
          <w:kern w:val="0"/>
          <w:sz w:val="24"/>
          <w:szCs w:val="24"/>
        </w:rPr>
        <w:t>注：包括高管与普通员工）</w:t>
      </w:r>
      <w:r w:rsidRPr="00562B8B">
        <w:rPr>
          <w:rFonts w:ascii="仿宋_GB2312" w:eastAsia="仿宋_GB2312" w:hAnsi="黑体" w:cs="Times New Roman" w:hint="eastAsia"/>
          <w:sz w:val="32"/>
          <w:szCs w:val="32"/>
        </w:rPr>
        <w:t>持股总数为</w:t>
      </w:r>
      <w:r w:rsidRPr="00562B8B">
        <w:rPr>
          <w:rFonts w:ascii="仿宋_GB2312" w:eastAsia="仿宋_GB2312" w:hAnsi="黑体" w:cs="Times New Roman" w:hint="eastAsia"/>
          <w:sz w:val="32"/>
          <w:szCs w:val="32"/>
          <w:u w:val="single"/>
        </w:rPr>
        <w:t xml:space="preserve">      </w:t>
      </w:r>
      <w:r w:rsidR="00562B8B">
        <w:rPr>
          <w:rFonts w:ascii="仿宋_GB2312" w:eastAsia="仿宋_GB2312" w:hAnsi="黑体" w:cs="Times New Roman" w:hint="eastAsia"/>
          <w:sz w:val="32"/>
          <w:szCs w:val="32"/>
        </w:rPr>
        <w:t>万</w:t>
      </w:r>
      <w:r w:rsidRPr="00562B8B">
        <w:rPr>
          <w:rFonts w:ascii="仿宋_GB2312" w:eastAsia="仿宋_GB2312" w:hAnsi="黑体" w:cs="Times New Roman" w:hint="eastAsia"/>
          <w:sz w:val="32"/>
          <w:szCs w:val="32"/>
        </w:rPr>
        <w:t>股。</w:t>
      </w:r>
    </w:p>
    <w:p w:rsidR="00EF1C1E" w:rsidRPr="001D1E9A" w:rsidRDefault="00EF1C1E" w:rsidP="00147A62">
      <w:pPr>
        <w:widowControl/>
        <w:spacing w:line="600" w:lineRule="exact"/>
        <w:ind w:firstLineChars="200" w:firstLine="640"/>
        <w:rPr>
          <w:rFonts w:ascii="仿宋_GB2312" w:eastAsia="仿宋_GB2312" w:hAnsi="黑体" w:cs="Times New Roman"/>
          <w:sz w:val="32"/>
          <w:szCs w:val="32"/>
        </w:rPr>
      </w:pPr>
      <w:r w:rsidRPr="001D1E9A">
        <w:rPr>
          <w:rFonts w:ascii="仿宋_GB2312" w:eastAsia="仿宋_GB2312" w:hAnsi="黑体" w:cs="Times New Roman" w:hint="eastAsia"/>
          <w:sz w:val="32"/>
          <w:szCs w:val="32"/>
        </w:rPr>
        <w:t>Q3.2014年、2015年和2016年，贵行实现净利润分别为</w:t>
      </w:r>
      <w:r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w:t>
      </w:r>
      <w:r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亿元和</w:t>
      </w:r>
      <w:r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亿元；支付的股息金额分别为</w:t>
      </w:r>
      <w:r w:rsidR="00150F9E"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w:t>
      </w:r>
      <w:r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亿元和</w:t>
      </w:r>
      <w:r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亿元；通过</w:t>
      </w:r>
      <w:r w:rsidR="007734D3" w:rsidRPr="001D1E9A">
        <w:rPr>
          <w:rFonts w:ascii="仿宋_GB2312" w:eastAsia="仿宋_GB2312" w:hAnsi="黑体" w:cs="Times New Roman" w:hint="eastAsia"/>
          <w:sz w:val="32"/>
          <w:szCs w:val="32"/>
        </w:rPr>
        <w:t>外</w:t>
      </w:r>
      <w:r w:rsidR="00C311F9" w:rsidRPr="001D1E9A">
        <w:rPr>
          <w:rFonts w:ascii="仿宋_GB2312" w:eastAsia="仿宋_GB2312" w:hAnsi="黑体" w:cs="Times New Roman" w:hint="eastAsia"/>
          <w:sz w:val="32"/>
          <w:szCs w:val="32"/>
        </w:rPr>
        <w:t>源</w:t>
      </w:r>
      <w:r w:rsidR="007734D3" w:rsidRPr="001D1E9A">
        <w:rPr>
          <w:rFonts w:ascii="仿宋_GB2312" w:eastAsia="仿宋_GB2312" w:hAnsi="黑体" w:cs="Times New Roman" w:hint="eastAsia"/>
          <w:sz w:val="32"/>
          <w:szCs w:val="32"/>
        </w:rPr>
        <w:t>资本补充渠道</w:t>
      </w:r>
      <w:r w:rsidR="00457092" w:rsidRPr="001D1E9A">
        <w:rPr>
          <w:rFonts w:ascii="仿宋_GB2312" w:eastAsia="仿宋_GB2312" w:hAnsi="黑体" w:cs="Times New Roman" w:hint="eastAsia"/>
          <w:sz w:val="32"/>
          <w:szCs w:val="32"/>
        </w:rPr>
        <w:t>（</w:t>
      </w:r>
      <w:r w:rsidR="007734D3" w:rsidRPr="001D1E9A">
        <w:rPr>
          <w:rFonts w:ascii="仿宋_GB2312" w:eastAsia="仿宋_GB2312" w:hAnsi="黑体" w:cs="Times New Roman" w:hint="eastAsia"/>
          <w:sz w:val="32"/>
          <w:szCs w:val="32"/>
        </w:rPr>
        <w:t>如</w:t>
      </w:r>
      <w:r w:rsidRPr="001D1E9A">
        <w:rPr>
          <w:rFonts w:ascii="仿宋_GB2312" w:eastAsia="仿宋_GB2312" w:hAnsi="黑体" w:cs="Times New Roman" w:hint="eastAsia"/>
          <w:sz w:val="32"/>
          <w:szCs w:val="32"/>
        </w:rPr>
        <w:t>增资扩股、发行二级资本债等形式</w:t>
      </w:r>
      <w:r w:rsidR="00457092" w:rsidRPr="001D1E9A">
        <w:rPr>
          <w:rFonts w:ascii="仿宋_GB2312" w:eastAsia="仿宋_GB2312" w:hAnsi="黑体" w:cs="Times New Roman" w:hint="eastAsia"/>
          <w:sz w:val="32"/>
          <w:szCs w:val="32"/>
        </w:rPr>
        <w:t>）</w:t>
      </w:r>
      <w:r w:rsidRPr="001D1E9A">
        <w:rPr>
          <w:rFonts w:ascii="仿宋_GB2312" w:eastAsia="仿宋_GB2312" w:hAnsi="黑体" w:cs="Times New Roman" w:hint="eastAsia"/>
          <w:sz w:val="32"/>
          <w:szCs w:val="32"/>
        </w:rPr>
        <w:t>补充的资本金分别为</w:t>
      </w:r>
      <w:r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w:t>
      </w:r>
      <w:r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亿元和</w:t>
      </w:r>
      <w:r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w:t>
      </w:r>
    </w:p>
    <w:p w:rsidR="00EF1C1E" w:rsidRPr="001D1E9A" w:rsidRDefault="00EF1C1E" w:rsidP="00147A62">
      <w:pPr>
        <w:widowControl/>
        <w:spacing w:line="600" w:lineRule="exact"/>
        <w:ind w:firstLineChars="200" w:firstLine="640"/>
        <w:rPr>
          <w:rFonts w:ascii="仿宋_GB2312" w:eastAsia="仿宋_GB2312" w:hAnsi="黑体" w:cs="Times New Roman"/>
          <w:sz w:val="32"/>
          <w:szCs w:val="32"/>
        </w:rPr>
      </w:pPr>
      <w:r w:rsidRPr="001D1E9A">
        <w:rPr>
          <w:rFonts w:ascii="仿宋_GB2312" w:eastAsia="仿宋_GB2312" w:hAnsi="黑体" w:cs="Times New Roman" w:hint="eastAsia"/>
          <w:sz w:val="32"/>
          <w:szCs w:val="32"/>
        </w:rPr>
        <w:t>Q4.截至2016年末，贵行资本充足率为</w:t>
      </w:r>
      <w:r w:rsid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%；其中，核心一级资本充足率为</w:t>
      </w:r>
      <w:r w:rsid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%，核心一级资本净额为</w:t>
      </w:r>
      <w:r w:rsidR="001D1E9A">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w:t>
      </w:r>
    </w:p>
    <w:p w:rsidR="00EF1C1E" w:rsidRPr="001D1E9A" w:rsidRDefault="00EF1C1E" w:rsidP="00147A62">
      <w:pPr>
        <w:widowControl/>
        <w:spacing w:line="600" w:lineRule="exact"/>
        <w:ind w:firstLineChars="200" w:firstLine="640"/>
        <w:rPr>
          <w:rFonts w:ascii="仿宋_GB2312" w:eastAsia="仿宋_GB2312" w:hAnsi="黑体" w:cs="Times New Roman"/>
          <w:sz w:val="32"/>
          <w:szCs w:val="32"/>
        </w:rPr>
      </w:pPr>
      <w:r w:rsidRPr="001D1E9A">
        <w:rPr>
          <w:rFonts w:ascii="仿宋_GB2312" w:eastAsia="仿宋_GB2312" w:hAnsi="黑体" w:cs="Times New Roman" w:hint="eastAsia"/>
          <w:sz w:val="32"/>
          <w:szCs w:val="32"/>
        </w:rPr>
        <w:t>Q5.2016年度，贵行营业收入总额为</w:t>
      </w:r>
      <w:r w:rsidRPr="0057369D">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亿元。其中，</w:t>
      </w:r>
      <w:r w:rsidR="00457092" w:rsidRPr="001D1E9A">
        <w:rPr>
          <w:rFonts w:ascii="仿宋_GB2312" w:eastAsia="仿宋_GB2312" w:hAnsi="黑体" w:cs="Times New Roman" w:hint="eastAsia"/>
          <w:sz w:val="32"/>
          <w:szCs w:val="32"/>
        </w:rPr>
        <w:t>净</w:t>
      </w:r>
      <w:r w:rsidRPr="001D1E9A">
        <w:rPr>
          <w:rFonts w:ascii="仿宋_GB2312" w:eastAsia="仿宋_GB2312" w:hAnsi="黑体" w:cs="Times New Roman" w:hint="eastAsia"/>
          <w:sz w:val="32"/>
          <w:szCs w:val="32"/>
        </w:rPr>
        <w:t>利息收入为</w:t>
      </w:r>
      <w:r w:rsidRPr="0057369D">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w:t>
      </w:r>
      <w:r w:rsidR="00457092" w:rsidRPr="001D1E9A">
        <w:rPr>
          <w:rFonts w:ascii="仿宋_GB2312" w:eastAsia="仿宋_GB2312" w:hAnsi="黑体" w:cs="Times New Roman" w:hint="eastAsia"/>
          <w:sz w:val="32"/>
          <w:szCs w:val="32"/>
        </w:rPr>
        <w:t>非利息</w:t>
      </w:r>
      <w:r w:rsidRPr="001D1E9A">
        <w:rPr>
          <w:rFonts w:ascii="仿宋_GB2312" w:eastAsia="仿宋_GB2312" w:hAnsi="黑体" w:cs="Times New Roman" w:hint="eastAsia"/>
          <w:sz w:val="32"/>
          <w:szCs w:val="32"/>
        </w:rPr>
        <w:t>净收入为</w:t>
      </w:r>
      <w:r w:rsidRPr="0057369D">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w:t>
      </w:r>
    </w:p>
    <w:p w:rsidR="00EF1C1E" w:rsidRPr="001D1E9A" w:rsidRDefault="00EF1C1E" w:rsidP="00147A62">
      <w:pPr>
        <w:widowControl/>
        <w:spacing w:line="600" w:lineRule="exact"/>
        <w:ind w:firstLineChars="200" w:firstLine="640"/>
        <w:rPr>
          <w:rFonts w:ascii="仿宋_GB2312" w:eastAsia="仿宋_GB2312" w:hAnsi="黑体" w:cs="Times New Roman"/>
          <w:sz w:val="32"/>
          <w:szCs w:val="32"/>
        </w:rPr>
      </w:pPr>
      <w:r w:rsidRPr="001D1E9A">
        <w:rPr>
          <w:rFonts w:ascii="仿宋_GB2312" w:eastAsia="仿宋_GB2312" w:hAnsi="黑体" w:cs="Times New Roman" w:hint="eastAsia"/>
          <w:sz w:val="32"/>
          <w:szCs w:val="32"/>
        </w:rPr>
        <w:t>Q6.2016年度，贵行净利润为</w:t>
      </w:r>
      <w:r w:rsidRPr="0057369D">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亿元；其中，海外分支机构</w:t>
      </w:r>
      <w:r w:rsidR="004F1AD7" w:rsidRPr="001D1E9A">
        <w:rPr>
          <w:rFonts w:ascii="仿宋_GB2312" w:eastAsia="仿宋_GB2312" w:hAnsi="黑体" w:cs="Times New Roman" w:hint="eastAsia"/>
          <w:sz w:val="32"/>
          <w:szCs w:val="32"/>
        </w:rPr>
        <w:t>（如有）的</w:t>
      </w:r>
      <w:r w:rsidRPr="001D1E9A">
        <w:rPr>
          <w:rFonts w:ascii="仿宋_GB2312" w:eastAsia="仿宋_GB2312" w:hAnsi="黑体" w:cs="Times New Roman" w:hint="eastAsia"/>
          <w:sz w:val="32"/>
          <w:szCs w:val="32"/>
        </w:rPr>
        <w:t>净利润为</w:t>
      </w:r>
      <w:r w:rsidRPr="0057369D">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亿元；平均总资产收益率（ROA）为</w:t>
      </w:r>
      <w:r w:rsidRPr="0057369D">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%；加权平均净资产收益率为（ROE）</w:t>
      </w:r>
      <w:r w:rsidRPr="0057369D">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w:t>
      </w:r>
    </w:p>
    <w:p w:rsidR="00F578D0" w:rsidRPr="001D1E9A" w:rsidRDefault="00EF1C1E" w:rsidP="00147A62">
      <w:pPr>
        <w:widowControl/>
        <w:spacing w:line="600" w:lineRule="exact"/>
        <w:ind w:firstLineChars="200" w:firstLine="640"/>
        <w:rPr>
          <w:rFonts w:ascii="仿宋_GB2312" w:eastAsia="仿宋_GB2312" w:hAnsi="黑体" w:cs="Times New Roman"/>
          <w:sz w:val="32"/>
          <w:szCs w:val="32"/>
        </w:rPr>
      </w:pPr>
      <w:r w:rsidRPr="001D1E9A">
        <w:rPr>
          <w:rFonts w:ascii="仿宋_GB2312" w:eastAsia="仿宋_GB2312" w:hAnsi="黑体" w:cs="Times New Roman" w:hint="eastAsia"/>
          <w:sz w:val="32"/>
          <w:szCs w:val="32"/>
        </w:rPr>
        <w:lastRenderedPageBreak/>
        <w:t>Q7.截至2016年末，贵行的流动性</w:t>
      </w:r>
      <w:r w:rsidR="00AA003C" w:rsidRPr="001D1E9A">
        <w:rPr>
          <w:rFonts w:ascii="仿宋_GB2312" w:eastAsia="仿宋_GB2312" w:hAnsi="黑体" w:cs="Times New Roman" w:hint="eastAsia"/>
          <w:sz w:val="32"/>
          <w:szCs w:val="32"/>
        </w:rPr>
        <w:t>比例</w:t>
      </w:r>
      <w:r w:rsidRPr="001D1E9A">
        <w:rPr>
          <w:rFonts w:ascii="仿宋_GB2312" w:eastAsia="仿宋_GB2312" w:hAnsi="黑体" w:cs="Times New Roman" w:hint="eastAsia"/>
          <w:sz w:val="32"/>
          <w:szCs w:val="32"/>
        </w:rPr>
        <w:t>为</w:t>
      </w:r>
      <w:r w:rsidRPr="0057369D">
        <w:rPr>
          <w:rFonts w:ascii="仿宋_GB2312" w:eastAsia="仿宋_GB2312" w:hAnsi="黑体" w:cs="Times New Roman" w:hint="eastAsia"/>
          <w:sz w:val="32"/>
          <w:szCs w:val="32"/>
          <w:u w:val="single"/>
        </w:rPr>
        <w:t xml:space="preserve">      </w:t>
      </w:r>
      <w:r w:rsidRPr="001D1E9A">
        <w:rPr>
          <w:rFonts w:ascii="仿宋_GB2312" w:eastAsia="仿宋_GB2312" w:hAnsi="黑体" w:cs="Times New Roman" w:hint="eastAsia"/>
          <w:sz w:val="32"/>
          <w:szCs w:val="32"/>
        </w:rPr>
        <w:t>%。</w:t>
      </w:r>
    </w:p>
    <w:p w:rsidR="00F578D0" w:rsidRPr="003E0EFF" w:rsidRDefault="00F578D0" w:rsidP="00147A62">
      <w:pPr>
        <w:pStyle w:val="a8"/>
        <w:jc w:val="both"/>
        <w:rPr>
          <w:rFonts w:ascii="黑体" w:eastAsia="黑体" w:hAnsi="黑体" w:cs="宋体"/>
          <w:kern w:val="0"/>
          <w:sz w:val="24"/>
          <w:szCs w:val="24"/>
        </w:rPr>
      </w:pPr>
      <w:r w:rsidRPr="003E0EFF">
        <w:rPr>
          <w:rFonts w:ascii="黑体" w:eastAsia="黑体" w:hAnsi="黑体" w:cs="宋体" w:hint="eastAsia"/>
          <w:kern w:val="0"/>
          <w:sz w:val="24"/>
          <w:szCs w:val="24"/>
        </w:rPr>
        <w:t>（</w:t>
      </w:r>
      <w:r w:rsidR="0080554F">
        <w:rPr>
          <w:rFonts w:ascii="黑体" w:eastAsia="黑体" w:hAnsi="黑体" w:cs="宋体" w:hint="eastAsia"/>
          <w:kern w:val="0"/>
          <w:sz w:val="24"/>
          <w:szCs w:val="24"/>
        </w:rPr>
        <w:t>注：</w:t>
      </w:r>
      <w:r w:rsidRPr="003E0EFF">
        <w:rPr>
          <w:rFonts w:ascii="黑体" w:eastAsia="黑体" w:hAnsi="黑体" w:cs="宋体" w:hint="eastAsia"/>
          <w:kern w:val="0"/>
          <w:sz w:val="24"/>
          <w:szCs w:val="24"/>
        </w:rPr>
        <w:t>参照</w:t>
      </w:r>
      <w:r>
        <w:rPr>
          <w:rFonts w:ascii="黑体" w:eastAsia="黑体" w:hAnsi="黑体" w:cs="宋体" w:hint="eastAsia"/>
          <w:kern w:val="0"/>
          <w:sz w:val="24"/>
          <w:szCs w:val="24"/>
        </w:rPr>
        <w:t>向</w:t>
      </w:r>
      <w:r w:rsidRPr="003E0EFF">
        <w:rPr>
          <w:rFonts w:ascii="黑体" w:eastAsia="黑体" w:hAnsi="黑体" w:cs="宋体" w:hint="eastAsia"/>
          <w:kern w:val="0"/>
          <w:sz w:val="24"/>
          <w:szCs w:val="24"/>
        </w:rPr>
        <w:t>银监会</w:t>
      </w:r>
      <w:r>
        <w:rPr>
          <w:rFonts w:ascii="黑体" w:eastAsia="黑体" w:hAnsi="黑体" w:cs="宋体" w:hint="eastAsia"/>
          <w:kern w:val="0"/>
          <w:sz w:val="24"/>
          <w:szCs w:val="24"/>
        </w:rPr>
        <w:t>报送的非现场监管报表本外币合计数据</w:t>
      </w:r>
      <w:r w:rsidRPr="003E0EFF">
        <w:rPr>
          <w:rFonts w:ascii="黑体" w:eastAsia="黑体" w:hAnsi="黑体" w:cs="宋体" w:hint="eastAsia"/>
          <w:kern w:val="0"/>
          <w:sz w:val="24"/>
          <w:szCs w:val="24"/>
        </w:rPr>
        <w:t>口径</w:t>
      </w:r>
      <w:r>
        <w:rPr>
          <w:rFonts w:ascii="黑体" w:eastAsia="黑体" w:hAnsi="黑体" w:cs="宋体" w:hint="eastAsia"/>
          <w:kern w:val="0"/>
          <w:sz w:val="24"/>
          <w:szCs w:val="24"/>
        </w:rPr>
        <w:t>填报，流动性比例=流动性资产/流动性负债*100%</w:t>
      </w:r>
      <w:r w:rsidRPr="003E0EFF">
        <w:rPr>
          <w:rFonts w:ascii="黑体" w:eastAsia="黑体" w:hAnsi="黑体" w:cs="宋体" w:hint="eastAsia"/>
          <w:kern w:val="0"/>
          <w:sz w:val="24"/>
          <w:szCs w:val="24"/>
        </w:rPr>
        <w:t>）</w:t>
      </w:r>
    </w:p>
    <w:p w:rsidR="00EF1C1E" w:rsidRPr="0057369D" w:rsidRDefault="00EF1C1E" w:rsidP="00147A62">
      <w:pPr>
        <w:widowControl/>
        <w:spacing w:line="600" w:lineRule="exact"/>
        <w:ind w:firstLineChars="200" w:firstLine="640"/>
        <w:rPr>
          <w:rFonts w:ascii="仿宋_GB2312" w:eastAsia="仿宋_GB2312" w:hAnsi="黑体" w:cs="Times New Roman"/>
          <w:sz w:val="32"/>
          <w:szCs w:val="32"/>
        </w:rPr>
      </w:pPr>
      <w:r w:rsidRPr="0057369D">
        <w:rPr>
          <w:rFonts w:ascii="仿宋_GB2312" w:eastAsia="仿宋_GB2312" w:hAnsi="黑体" w:cs="Times New Roman" w:hint="eastAsia"/>
          <w:sz w:val="32"/>
          <w:szCs w:val="32"/>
        </w:rPr>
        <w:t>Q8.2016年度，贵行的成本收入比为</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w:t>
      </w:r>
    </w:p>
    <w:p w:rsidR="00EF1C1E" w:rsidRPr="0057369D" w:rsidRDefault="00EF1C1E" w:rsidP="00147A62">
      <w:pPr>
        <w:widowControl/>
        <w:spacing w:line="600" w:lineRule="exact"/>
        <w:ind w:firstLineChars="200" w:firstLine="640"/>
        <w:rPr>
          <w:rFonts w:ascii="仿宋_GB2312" w:eastAsia="仿宋_GB2312" w:hAnsi="黑体" w:cs="Times New Roman"/>
          <w:sz w:val="32"/>
          <w:szCs w:val="32"/>
        </w:rPr>
      </w:pPr>
      <w:r w:rsidRPr="0057369D">
        <w:rPr>
          <w:rFonts w:ascii="仿宋_GB2312" w:eastAsia="仿宋_GB2312" w:hAnsi="黑体" w:cs="Times New Roman" w:hint="eastAsia"/>
          <w:sz w:val="32"/>
          <w:szCs w:val="32"/>
        </w:rPr>
        <w:t>Q9.2016年度，贵行的净息差</w:t>
      </w:r>
      <w:r w:rsidR="00E42736" w:rsidRPr="0057369D">
        <w:rPr>
          <w:rFonts w:ascii="仿宋_GB2312" w:eastAsia="仿宋_GB2312" w:hAnsi="黑体" w:cs="Times New Roman" w:hint="eastAsia"/>
          <w:sz w:val="32"/>
          <w:szCs w:val="32"/>
        </w:rPr>
        <w:t>（NIM）</w:t>
      </w:r>
      <w:r w:rsidRPr="0057369D">
        <w:rPr>
          <w:rFonts w:ascii="仿宋_GB2312" w:eastAsia="仿宋_GB2312" w:hAnsi="黑体" w:cs="Times New Roman" w:hint="eastAsia"/>
          <w:sz w:val="32"/>
          <w:szCs w:val="32"/>
        </w:rPr>
        <w:t>为</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w:t>
      </w:r>
    </w:p>
    <w:p w:rsidR="00EF1C1E" w:rsidRPr="0057369D" w:rsidRDefault="00EF1C1E" w:rsidP="00147A62">
      <w:pPr>
        <w:widowControl/>
        <w:spacing w:line="600" w:lineRule="exact"/>
        <w:ind w:firstLineChars="200" w:firstLine="640"/>
        <w:rPr>
          <w:rFonts w:ascii="仿宋_GB2312" w:eastAsia="仿宋_GB2312" w:hAnsi="黑体" w:cs="Times New Roman"/>
          <w:sz w:val="32"/>
          <w:szCs w:val="32"/>
        </w:rPr>
      </w:pPr>
      <w:r w:rsidRPr="0057369D">
        <w:rPr>
          <w:rFonts w:ascii="仿宋_GB2312" w:eastAsia="仿宋_GB2312" w:hAnsi="黑体" w:cs="Times New Roman" w:hint="eastAsia"/>
          <w:sz w:val="32"/>
          <w:szCs w:val="32"/>
        </w:rPr>
        <w:t>Q10.截至2016年末，贵行存款余额是</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亿元,贵行贷款</w:t>
      </w:r>
      <w:r w:rsidR="00037825" w:rsidRPr="0057369D">
        <w:rPr>
          <w:rFonts w:ascii="仿宋_GB2312" w:eastAsia="仿宋_GB2312" w:hAnsi="黑体" w:cs="Times New Roman" w:hint="eastAsia"/>
          <w:sz w:val="32"/>
          <w:szCs w:val="32"/>
        </w:rPr>
        <w:t>和垫款</w:t>
      </w:r>
      <w:r w:rsidRPr="0057369D">
        <w:rPr>
          <w:rFonts w:ascii="仿宋_GB2312" w:eastAsia="仿宋_GB2312" w:hAnsi="黑体" w:cs="Times New Roman" w:hint="eastAsia"/>
          <w:sz w:val="32"/>
          <w:szCs w:val="32"/>
        </w:rPr>
        <w:t>总额为</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亿</w:t>
      </w:r>
      <w:r w:rsidR="003E0EFF" w:rsidRPr="0057369D">
        <w:rPr>
          <w:rFonts w:ascii="仿宋_GB2312" w:eastAsia="仿宋_GB2312" w:hAnsi="黑体" w:cs="Times New Roman" w:hint="eastAsia"/>
          <w:sz w:val="32"/>
          <w:szCs w:val="32"/>
        </w:rPr>
        <w:t>，用于小</w:t>
      </w:r>
      <w:proofErr w:type="gramStart"/>
      <w:r w:rsidR="003E0EFF" w:rsidRPr="0057369D">
        <w:rPr>
          <w:rFonts w:ascii="仿宋_GB2312" w:eastAsia="仿宋_GB2312" w:hAnsi="黑体" w:cs="Times New Roman" w:hint="eastAsia"/>
          <w:sz w:val="32"/>
          <w:szCs w:val="32"/>
        </w:rPr>
        <w:t>微企业</w:t>
      </w:r>
      <w:proofErr w:type="gramEnd"/>
      <w:r w:rsidR="003E0EFF" w:rsidRPr="0057369D">
        <w:rPr>
          <w:rFonts w:ascii="仿宋_GB2312" w:eastAsia="仿宋_GB2312" w:hAnsi="黑体" w:cs="Times New Roman" w:hint="eastAsia"/>
          <w:sz w:val="32"/>
          <w:szCs w:val="32"/>
        </w:rPr>
        <w:t>贷款余额为</w:t>
      </w:r>
      <w:r w:rsidR="003E0EFF" w:rsidRPr="0057369D">
        <w:rPr>
          <w:rFonts w:ascii="仿宋_GB2312" w:eastAsia="仿宋_GB2312" w:hAnsi="黑体" w:cs="Times New Roman" w:hint="eastAsia"/>
          <w:sz w:val="32"/>
          <w:szCs w:val="32"/>
          <w:u w:val="single"/>
        </w:rPr>
        <w:t xml:space="preserve">     </w:t>
      </w:r>
      <w:r w:rsidR="003E0EFF" w:rsidRPr="0057369D">
        <w:rPr>
          <w:rFonts w:ascii="仿宋_GB2312" w:eastAsia="仿宋_GB2312" w:hAnsi="黑体" w:cs="Times New Roman" w:hint="eastAsia"/>
          <w:sz w:val="32"/>
          <w:szCs w:val="32"/>
        </w:rPr>
        <w:t xml:space="preserve">     </w:t>
      </w:r>
      <w:r w:rsidR="00150F9E" w:rsidRPr="0057369D">
        <w:rPr>
          <w:rFonts w:ascii="仿宋_GB2312" w:eastAsia="仿宋_GB2312" w:hAnsi="黑体" w:cs="Times New Roman" w:hint="eastAsia"/>
          <w:sz w:val="32"/>
          <w:szCs w:val="32"/>
        </w:rPr>
        <w:t>亿元</w:t>
      </w:r>
      <w:r w:rsidR="00BD2D81" w:rsidRPr="0057369D">
        <w:rPr>
          <w:rFonts w:ascii="仿宋_GB2312" w:eastAsia="仿宋_GB2312" w:hAnsi="黑体" w:cs="Times New Roman" w:hint="eastAsia"/>
          <w:sz w:val="32"/>
          <w:szCs w:val="32"/>
        </w:rPr>
        <w:t>，用于战略性新兴产业贷款余额为</w:t>
      </w:r>
      <w:r w:rsidR="00BD2D81" w:rsidRPr="0057369D">
        <w:rPr>
          <w:rFonts w:ascii="仿宋_GB2312" w:eastAsia="仿宋_GB2312" w:hAnsi="黑体" w:cs="Times New Roman" w:hint="eastAsia"/>
          <w:sz w:val="32"/>
          <w:szCs w:val="32"/>
          <w:u w:val="single"/>
        </w:rPr>
        <w:t xml:space="preserve">     </w:t>
      </w:r>
      <w:r w:rsidR="00150F9E" w:rsidRPr="0057369D">
        <w:rPr>
          <w:rFonts w:ascii="仿宋_GB2312" w:eastAsia="仿宋_GB2312" w:hAnsi="黑体" w:cs="Times New Roman" w:hint="eastAsia"/>
          <w:sz w:val="32"/>
          <w:szCs w:val="32"/>
        </w:rPr>
        <w:t>亿元</w:t>
      </w:r>
      <w:r w:rsidR="00BD2D81" w:rsidRPr="0057369D">
        <w:rPr>
          <w:rFonts w:ascii="仿宋_GB2312" w:eastAsia="仿宋_GB2312" w:hAnsi="黑体" w:cs="Times New Roman" w:hint="eastAsia"/>
          <w:sz w:val="32"/>
          <w:szCs w:val="32"/>
        </w:rPr>
        <w:t>，用于涉农贷款余额为</w:t>
      </w:r>
      <w:r w:rsidR="00BD2D81" w:rsidRPr="0057369D">
        <w:rPr>
          <w:rFonts w:ascii="仿宋_GB2312" w:eastAsia="仿宋_GB2312" w:hAnsi="黑体" w:cs="Times New Roman" w:hint="eastAsia"/>
          <w:sz w:val="32"/>
          <w:szCs w:val="32"/>
          <w:u w:val="single"/>
        </w:rPr>
        <w:t xml:space="preserve">       </w:t>
      </w:r>
      <w:r w:rsidR="00150F9E" w:rsidRPr="0057369D">
        <w:rPr>
          <w:rFonts w:ascii="仿宋_GB2312" w:eastAsia="仿宋_GB2312" w:hAnsi="黑体" w:cs="Times New Roman" w:hint="eastAsia"/>
          <w:sz w:val="32"/>
          <w:szCs w:val="32"/>
        </w:rPr>
        <w:t>亿元</w:t>
      </w:r>
      <w:r w:rsidR="00BD2D81" w:rsidRPr="0057369D">
        <w:rPr>
          <w:rFonts w:ascii="仿宋_GB2312" w:eastAsia="仿宋_GB2312" w:hAnsi="黑体" w:cs="Times New Roman" w:hint="eastAsia"/>
          <w:sz w:val="32"/>
          <w:szCs w:val="32"/>
        </w:rPr>
        <w:t>。</w:t>
      </w:r>
    </w:p>
    <w:p w:rsidR="003E0EFF" w:rsidRPr="003E0EFF" w:rsidRDefault="003E0EFF" w:rsidP="00147A62">
      <w:pPr>
        <w:pStyle w:val="a8"/>
        <w:jc w:val="both"/>
        <w:rPr>
          <w:rFonts w:ascii="黑体" w:eastAsia="黑体" w:hAnsi="黑体" w:cs="宋体"/>
          <w:kern w:val="0"/>
          <w:sz w:val="24"/>
          <w:szCs w:val="24"/>
        </w:rPr>
      </w:pPr>
      <w:r w:rsidRPr="003E0EFF">
        <w:rPr>
          <w:rFonts w:ascii="黑体" w:eastAsia="黑体" w:hAnsi="黑体" w:cs="宋体" w:hint="eastAsia"/>
          <w:kern w:val="0"/>
          <w:sz w:val="24"/>
          <w:szCs w:val="24"/>
        </w:rPr>
        <w:t>（</w:t>
      </w:r>
      <w:r w:rsidR="0080554F">
        <w:rPr>
          <w:rFonts w:ascii="黑体" w:eastAsia="黑体" w:hAnsi="黑体" w:cs="宋体" w:hint="eastAsia"/>
          <w:kern w:val="0"/>
          <w:sz w:val="24"/>
          <w:szCs w:val="24"/>
        </w:rPr>
        <w:t>注：</w:t>
      </w:r>
      <w:r w:rsidR="00BD2D81">
        <w:rPr>
          <w:rFonts w:ascii="黑体" w:eastAsia="黑体" w:hAnsi="黑体" w:cs="宋体" w:hint="eastAsia"/>
          <w:kern w:val="0"/>
          <w:sz w:val="24"/>
          <w:szCs w:val="24"/>
        </w:rPr>
        <w:t>1.</w:t>
      </w:r>
      <w:r w:rsidR="00D61C88" w:rsidRPr="003E0EFF">
        <w:rPr>
          <w:rFonts w:ascii="黑体" w:eastAsia="黑体" w:hAnsi="黑体" w:cs="宋体" w:hint="eastAsia"/>
          <w:kern w:val="0"/>
          <w:sz w:val="24"/>
          <w:szCs w:val="24"/>
        </w:rPr>
        <w:t>参照报送银监会口径</w:t>
      </w:r>
      <w:r w:rsidR="00D61C88">
        <w:rPr>
          <w:rFonts w:ascii="黑体" w:eastAsia="黑体" w:hAnsi="黑体" w:cs="宋体" w:hint="eastAsia"/>
          <w:kern w:val="0"/>
          <w:sz w:val="24"/>
          <w:szCs w:val="24"/>
        </w:rPr>
        <w:t>，</w:t>
      </w:r>
      <w:r w:rsidRPr="003E0EFF">
        <w:rPr>
          <w:rFonts w:ascii="黑体" w:eastAsia="黑体" w:hAnsi="黑体" w:cs="宋体" w:hint="eastAsia"/>
          <w:kern w:val="0"/>
          <w:sz w:val="24"/>
          <w:szCs w:val="24"/>
        </w:rPr>
        <w:t>小</w:t>
      </w:r>
      <w:proofErr w:type="gramStart"/>
      <w:r w:rsidRPr="003E0EFF">
        <w:rPr>
          <w:rFonts w:ascii="黑体" w:eastAsia="黑体" w:hAnsi="黑体" w:cs="宋体" w:hint="eastAsia"/>
          <w:kern w:val="0"/>
          <w:sz w:val="24"/>
          <w:szCs w:val="24"/>
        </w:rPr>
        <w:t>微企业</w:t>
      </w:r>
      <w:proofErr w:type="gramEnd"/>
      <w:r w:rsidRPr="003E0EFF">
        <w:rPr>
          <w:rFonts w:ascii="黑体" w:eastAsia="黑体" w:hAnsi="黑体" w:cs="宋体" w:hint="eastAsia"/>
          <w:kern w:val="0"/>
          <w:sz w:val="24"/>
          <w:szCs w:val="24"/>
        </w:rPr>
        <w:t>贷款余额=小型企业贷款余额+微</w:t>
      </w:r>
      <w:r w:rsidR="003437C9">
        <w:rPr>
          <w:rFonts w:ascii="黑体" w:eastAsia="黑体" w:hAnsi="黑体" w:cs="宋体" w:hint="eastAsia"/>
          <w:kern w:val="0"/>
          <w:sz w:val="24"/>
          <w:szCs w:val="24"/>
        </w:rPr>
        <w:t>型</w:t>
      </w:r>
      <w:r w:rsidRPr="003E0EFF">
        <w:rPr>
          <w:rFonts w:ascii="黑体" w:eastAsia="黑体" w:hAnsi="黑体" w:cs="宋体" w:hint="eastAsia"/>
          <w:kern w:val="0"/>
          <w:sz w:val="24"/>
          <w:szCs w:val="24"/>
        </w:rPr>
        <w:t>企业贷款余额+个体工商户贷款余额+小微企业主贷款余额</w:t>
      </w:r>
      <w:r w:rsidR="00BD2D81">
        <w:rPr>
          <w:rFonts w:ascii="黑体" w:eastAsia="黑体" w:hAnsi="黑体" w:cs="宋体" w:hint="eastAsia"/>
          <w:kern w:val="0"/>
          <w:sz w:val="24"/>
          <w:szCs w:val="24"/>
        </w:rPr>
        <w:t>；2.战略性新兴产业按照2017年1月25日</w:t>
      </w:r>
      <w:proofErr w:type="gramStart"/>
      <w:r w:rsidR="00BD2D81">
        <w:rPr>
          <w:rFonts w:ascii="黑体" w:eastAsia="黑体" w:hAnsi="黑体" w:cs="宋体" w:hint="eastAsia"/>
          <w:kern w:val="0"/>
          <w:sz w:val="24"/>
          <w:szCs w:val="24"/>
        </w:rPr>
        <w:t>国家发改委</w:t>
      </w:r>
      <w:proofErr w:type="gramEnd"/>
      <w:r w:rsidR="00BD2D81">
        <w:rPr>
          <w:rFonts w:ascii="黑体" w:eastAsia="黑体" w:hAnsi="黑体" w:cs="宋体" w:hint="eastAsia"/>
          <w:kern w:val="0"/>
          <w:sz w:val="24"/>
          <w:szCs w:val="24"/>
        </w:rPr>
        <w:t>公布的</w:t>
      </w:r>
      <w:r w:rsidR="00BD2D81" w:rsidRPr="00BD2D81">
        <w:rPr>
          <w:rFonts w:ascii="黑体" w:eastAsia="黑体" w:hAnsi="黑体" w:cs="宋体" w:hint="eastAsia"/>
          <w:kern w:val="0"/>
          <w:sz w:val="24"/>
          <w:szCs w:val="24"/>
        </w:rPr>
        <w:t>《战略性新兴产业重点产品和服务指导目录》2016版</w:t>
      </w:r>
      <w:r w:rsidR="00BD2D81">
        <w:rPr>
          <w:rFonts w:ascii="黑体" w:eastAsia="黑体" w:hAnsi="黑体" w:cs="宋体" w:hint="eastAsia"/>
          <w:kern w:val="0"/>
          <w:sz w:val="24"/>
          <w:szCs w:val="24"/>
        </w:rPr>
        <w:t>确定</w:t>
      </w:r>
      <w:r w:rsidR="00522825">
        <w:rPr>
          <w:rFonts w:ascii="黑体" w:eastAsia="黑体" w:hAnsi="黑体" w:cs="宋体" w:hint="eastAsia"/>
          <w:kern w:val="0"/>
          <w:sz w:val="24"/>
          <w:szCs w:val="24"/>
        </w:rPr>
        <w:t>；3.</w:t>
      </w:r>
      <w:r w:rsidR="00522825" w:rsidRPr="00522825">
        <w:rPr>
          <w:rFonts w:ascii="黑体" w:eastAsia="黑体" w:hAnsi="黑体" w:cs="宋体" w:hint="eastAsia"/>
          <w:kern w:val="0"/>
          <w:sz w:val="24"/>
          <w:szCs w:val="24"/>
        </w:rPr>
        <w:t>涉农</w:t>
      </w:r>
      <w:r w:rsidR="00522825">
        <w:rPr>
          <w:rFonts w:ascii="黑体" w:eastAsia="黑体" w:hAnsi="黑体" w:cs="宋体" w:hint="eastAsia"/>
          <w:kern w:val="0"/>
          <w:sz w:val="24"/>
          <w:szCs w:val="24"/>
        </w:rPr>
        <w:t>贷款</w:t>
      </w:r>
      <w:r w:rsidR="00522825" w:rsidRPr="00522825">
        <w:rPr>
          <w:rFonts w:ascii="黑体" w:eastAsia="黑体" w:hAnsi="黑体" w:cs="宋体" w:hint="eastAsia"/>
          <w:kern w:val="0"/>
          <w:sz w:val="24"/>
          <w:szCs w:val="24"/>
        </w:rPr>
        <w:t>为《涉农贷款专项统计制度》银发[2007]246号所划分之范围</w:t>
      </w:r>
      <w:r w:rsidRPr="003E0EFF">
        <w:rPr>
          <w:rFonts w:ascii="黑体" w:eastAsia="黑体" w:hAnsi="黑体" w:cs="宋体" w:hint="eastAsia"/>
          <w:kern w:val="0"/>
          <w:sz w:val="24"/>
          <w:szCs w:val="24"/>
        </w:rPr>
        <w:t>）</w:t>
      </w:r>
    </w:p>
    <w:p w:rsidR="00EF1C1E" w:rsidRPr="0057369D" w:rsidRDefault="00EF1C1E" w:rsidP="00147A62">
      <w:pPr>
        <w:widowControl/>
        <w:spacing w:line="600" w:lineRule="exact"/>
        <w:ind w:firstLineChars="200" w:firstLine="640"/>
        <w:rPr>
          <w:rFonts w:ascii="仿宋_GB2312" w:eastAsia="仿宋_GB2312" w:hAnsi="黑体" w:cs="Times New Roman"/>
          <w:sz w:val="32"/>
          <w:szCs w:val="32"/>
        </w:rPr>
      </w:pPr>
      <w:r w:rsidRPr="0057369D">
        <w:rPr>
          <w:rFonts w:ascii="仿宋_GB2312" w:eastAsia="仿宋_GB2312" w:hAnsi="黑体" w:cs="Times New Roman" w:hint="eastAsia"/>
          <w:sz w:val="32"/>
          <w:szCs w:val="32"/>
        </w:rPr>
        <w:t>Q11.截至2016年末，贵行的不良贷款率为</w:t>
      </w:r>
      <w:r w:rsidRPr="0057369D">
        <w:rPr>
          <w:rFonts w:ascii="仿宋_GB2312" w:eastAsia="仿宋_GB2312" w:hAnsi="黑体" w:cs="Times New Roman" w:hint="eastAsia"/>
          <w:sz w:val="32"/>
          <w:szCs w:val="32"/>
          <w:u w:val="single"/>
        </w:rPr>
        <w:t xml:space="preserve">   </w:t>
      </w:r>
      <w:r w:rsid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%，逾期90</w:t>
      </w:r>
      <w:r w:rsidR="0080554F" w:rsidRPr="0057369D">
        <w:rPr>
          <w:rFonts w:ascii="仿宋_GB2312" w:eastAsia="仿宋_GB2312" w:hAnsi="黑体" w:cs="Times New Roman" w:hint="eastAsia"/>
          <w:sz w:val="32"/>
          <w:szCs w:val="32"/>
        </w:rPr>
        <w:t>天以上贷款</w:t>
      </w:r>
      <w:r w:rsidRPr="0057369D">
        <w:rPr>
          <w:rFonts w:ascii="仿宋_GB2312" w:eastAsia="仿宋_GB2312" w:hAnsi="黑体" w:cs="Times New Roman" w:hint="eastAsia"/>
          <w:sz w:val="32"/>
          <w:szCs w:val="32"/>
        </w:rPr>
        <w:t>比率为</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%，拨备覆盖率为</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 贷款</w:t>
      </w:r>
      <w:proofErr w:type="gramStart"/>
      <w:r w:rsidRPr="0057369D">
        <w:rPr>
          <w:rFonts w:ascii="仿宋_GB2312" w:eastAsia="仿宋_GB2312" w:hAnsi="黑体" w:cs="Times New Roman" w:hint="eastAsia"/>
          <w:sz w:val="32"/>
          <w:szCs w:val="32"/>
        </w:rPr>
        <w:t>拨备率为</w:t>
      </w:r>
      <w:proofErr w:type="gramEnd"/>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%，关注类贷款迁徙率为</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w:t>
      </w:r>
    </w:p>
    <w:p w:rsidR="00EF1C1E" w:rsidRPr="00535B9A" w:rsidRDefault="00EF1C1E" w:rsidP="00147A62">
      <w:pPr>
        <w:widowControl/>
        <w:rPr>
          <w:rFonts w:ascii="仿宋" w:eastAsia="仿宋" w:hAnsi="仿宋" w:cs="宋体"/>
          <w:kern w:val="0"/>
          <w:sz w:val="24"/>
          <w:szCs w:val="24"/>
        </w:rPr>
      </w:pPr>
      <w:r w:rsidRPr="00535B9A">
        <w:rPr>
          <w:rFonts w:ascii="黑体" w:eastAsia="黑体" w:hAnsi="黑体" w:cs="宋体" w:hint="eastAsia"/>
          <w:kern w:val="0"/>
          <w:sz w:val="24"/>
          <w:szCs w:val="24"/>
        </w:rPr>
        <w:t>（</w:t>
      </w:r>
      <w:r>
        <w:rPr>
          <w:rFonts w:ascii="黑体" w:eastAsia="黑体" w:hAnsi="黑体" w:cs="宋体" w:hint="eastAsia"/>
          <w:kern w:val="0"/>
          <w:sz w:val="24"/>
          <w:szCs w:val="24"/>
        </w:rPr>
        <w:t>注：</w:t>
      </w:r>
      <w:r w:rsidR="00EB6400">
        <w:rPr>
          <w:rFonts w:ascii="黑体" w:eastAsia="黑体" w:hAnsi="黑体" w:cs="宋体" w:hint="eastAsia"/>
          <w:kern w:val="0"/>
          <w:sz w:val="24"/>
          <w:szCs w:val="24"/>
        </w:rPr>
        <w:t>1.预期90天以上贷款比率=预期90天以上贷款/贷款和垫款总额；2.</w:t>
      </w:r>
      <w:r w:rsidRPr="00535B9A">
        <w:rPr>
          <w:rFonts w:ascii="黑体" w:eastAsia="黑体" w:hAnsi="黑体" w:cs="宋体" w:hint="eastAsia"/>
          <w:kern w:val="0"/>
          <w:sz w:val="24"/>
          <w:szCs w:val="24"/>
        </w:rPr>
        <w:t>关注类贷款迁徙率=期</w:t>
      </w:r>
      <w:proofErr w:type="gramStart"/>
      <w:r w:rsidRPr="00535B9A">
        <w:rPr>
          <w:rFonts w:ascii="黑体" w:eastAsia="黑体" w:hAnsi="黑体" w:cs="宋体" w:hint="eastAsia"/>
          <w:kern w:val="0"/>
          <w:sz w:val="24"/>
          <w:szCs w:val="24"/>
        </w:rPr>
        <w:t>初关注</w:t>
      </w:r>
      <w:proofErr w:type="gramEnd"/>
      <w:r w:rsidRPr="00535B9A">
        <w:rPr>
          <w:rFonts w:ascii="黑体" w:eastAsia="黑体" w:hAnsi="黑体" w:cs="宋体" w:hint="eastAsia"/>
          <w:kern w:val="0"/>
          <w:sz w:val="24"/>
          <w:szCs w:val="24"/>
        </w:rPr>
        <w:t>类贷款向下迁徙金额/（期</w:t>
      </w:r>
      <w:proofErr w:type="gramStart"/>
      <w:r w:rsidRPr="00535B9A">
        <w:rPr>
          <w:rFonts w:ascii="黑体" w:eastAsia="黑体" w:hAnsi="黑体" w:cs="宋体" w:hint="eastAsia"/>
          <w:kern w:val="0"/>
          <w:sz w:val="24"/>
          <w:szCs w:val="24"/>
        </w:rPr>
        <w:t>初关注</w:t>
      </w:r>
      <w:proofErr w:type="gramEnd"/>
      <w:r w:rsidRPr="00535B9A">
        <w:rPr>
          <w:rFonts w:ascii="黑体" w:eastAsia="黑体" w:hAnsi="黑体" w:cs="宋体" w:hint="eastAsia"/>
          <w:kern w:val="0"/>
          <w:sz w:val="24"/>
          <w:szCs w:val="24"/>
        </w:rPr>
        <w:t>类贷款余额-期</w:t>
      </w:r>
      <w:proofErr w:type="gramStart"/>
      <w:r w:rsidRPr="00535B9A">
        <w:rPr>
          <w:rFonts w:ascii="黑体" w:eastAsia="黑体" w:hAnsi="黑体" w:cs="宋体" w:hint="eastAsia"/>
          <w:kern w:val="0"/>
          <w:sz w:val="24"/>
          <w:szCs w:val="24"/>
        </w:rPr>
        <w:t>初关注</w:t>
      </w:r>
      <w:proofErr w:type="gramEnd"/>
      <w:r w:rsidRPr="00535B9A">
        <w:rPr>
          <w:rFonts w:ascii="黑体" w:eastAsia="黑体" w:hAnsi="黑体" w:cs="宋体" w:hint="eastAsia"/>
          <w:kern w:val="0"/>
          <w:sz w:val="24"/>
          <w:szCs w:val="24"/>
        </w:rPr>
        <w:t>类贷款期间减少金额）。期</w:t>
      </w:r>
      <w:proofErr w:type="gramStart"/>
      <w:r w:rsidRPr="00535B9A">
        <w:rPr>
          <w:rFonts w:ascii="黑体" w:eastAsia="黑体" w:hAnsi="黑体" w:cs="宋体" w:hint="eastAsia"/>
          <w:kern w:val="0"/>
          <w:sz w:val="24"/>
          <w:szCs w:val="24"/>
        </w:rPr>
        <w:t>初关注</w:t>
      </w:r>
      <w:proofErr w:type="gramEnd"/>
      <w:r w:rsidRPr="00535B9A">
        <w:rPr>
          <w:rFonts w:ascii="黑体" w:eastAsia="黑体" w:hAnsi="黑体" w:cs="宋体" w:hint="eastAsia"/>
          <w:kern w:val="0"/>
          <w:sz w:val="24"/>
          <w:szCs w:val="24"/>
        </w:rPr>
        <w:t>类贷款向下迁徙金额是</w:t>
      </w:r>
      <w:proofErr w:type="gramStart"/>
      <w:r w:rsidRPr="00535B9A">
        <w:rPr>
          <w:rFonts w:ascii="黑体" w:eastAsia="黑体" w:hAnsi="黑体" w:cs="宋体" w:hint="eastAsia"/>
          <w:kern w:val="0"/>
          <w:sz w:val="24"/>
          <w:szCs w:val="24"/>
        </w:rPr>
        <w:t>指期初关注</w:t>
      </w:r>
      <w:proofErr w:type="gramEnd"/>
      <w:r w:rsidRPr="00535B9A">
        <w:rPr>
          <w:rFonts w:ascii="黑体" w:eastAsia="黑体" w:hAnsi="黑体" w:cs="宋体" w:hint="eastAsia"/>
          <w:kern w:val="0"/>
          <w:sz w:val="24"/>
          <w:szCs w:val="24"/>
        </w:rPr>
        <w:t>类贷款中，在报告期末分类为次级、可疑、损失类的贷款余额之</w:t>
      </w:r>
      <w:proofErr w:type="gramStart"/>
      <w:r w:rsidRPr="00535B9A">
        <w:rPr>
          <w:rFonts w:ascii="黑体" w:eastAsia="黑体" w:hAnsi="黑体" w:cs="宋体" w:hint="eastAsia"/>
          <w:kern w:val="0"/>
          <w:sz w:val="24"/>
          <w:szCs w:val="24"/>
        </w:rPr>
        <w:t>和</w:t>
      </w:r>
      <w:proofErr w:type="gramEnd"/>
      <w:r w:rsidRPr="00535B9A">
        <w:rPr>
          <w:rFonts w:ascii="黑体" w:eastAsia="黑体" w:hAnsi="黑体" w:cs="宋体" w:hint="eastAsia"/>
          <w:kern w:val="0"/>
          <w:sz w:val="24"/>
          <w:szCs w:val="24"/>
        </w:rPr>
        <w:t>。期</w:t>
      </w:r>
      <w:proofErr w:type="gramStart"/>
      <w:r w:rsidRPr="00535B9A">
        <w:rPr>
          <w:rFonts w:ascii="黑体" w:eastAsia="黑体" w:hAnsi="黑体" w:cs="宋体" w:hint="eastAsia"/>
          <w:kern w:val="0"/>
          <w:sz w:val="24"/>
          <w:szCs w:val="24"/>
        </w:rPr>
        <w:t>初关注</w:t>
      </w:r>
      <w:proofErr w:type="gramEnd"/>
      <w:r w:rsidRPr="00535B9A">
        <w:rPr>
          <w:rFonts w:ascii="黑体" w:eastAsia="黑体" w:hAnsi="黑体" w:cs="宋体" w:hint="eastAsia"/>
          <w:kern w:val="0"/>
          <w:sz w:val="24"/>
          <w:szCs w:val="24"/>
        </w:rPr>
        <w:t>类贷款期间减少金额是</w:t>
      </w:r>
      <w:proofErr w:type="gramStart"/>
      <w:r w:rsidRPr="00535B9A">
        <w:rPr>
          <w:rFonts w:ascii="黑体" w:eastAsia="黑体" w:hAnsi="黑体" w:cs="宋体" w:hint="eastAsia"/>
          <w:kern w:val="0"/>
          <w:sz w:val="24"/>
          <w:szCs w:val="24"/>
        </w:rPr>
        <w:t>指期初关注</w:t>
      </w:r>
      <w:proofErr w:type="gramEnd"/>
      <w:r w:rsidRPr="00535B9A">
        <w:rPr>
          <w:rFonts w:ascii="黑体" w:eastAsia="黑体" w:hAnsi="黑体" w:cs="宋体" w:hint="eastAsia"/>
          <w:kern w:val="0"/>
          <w:sz w:val="24"/>
          <w:szCs w:val="24"/>
        </w:rPr>
        <w:t>类贷款中，在报告期内，由于贷款正常收回，不良贷款处置或贷款核销等原因而减少的贷款。）</w:t>
      </w:r>
    </w:p>
    <w:p w:rsidR="00EF1C1E" w:rsidRPr="00741184" w:rsidRDefault="00EF1C1E" w:rsidP="00147A62">
      <w:pPr>
        <w:widowControl/>
        <w:spacing w:line="600" w:lineRule="exact"/>
        <w:ind w:firstLineChars="200" w:firstLine="643"/>
        <w:outlineLvl w:val="2"/>
        <w:rPr>
          <w:rFonts w:ascii="黑体" w:eastAsia="黑体" w:hAnsi="黑体" w:cs="宋体"/>
          <w:b/>
          <w:bCs/>
          <w:kern w:val="0"/>
          <w:sz w:val="32"/>
          <w:szCs w:val="32"/>
        </w:rPr>
      </w:pPr>
      <w:r w:rsidRPr="00741184">
        <w:rPr>
          <w:rFonts w:ascii="黑体" w:eastAsia="黑体" w:hAnsi="黑体" w:cs="宋体" w:hint="eastAsia"/>
          <w:b/>
          <w:bCs/>
          <w:kern w:val="0"/>
          <w:sz w:val="32"/>
          <w:szCs w:val="32"/>
        </w:rPr>
        <w:t>三、非财务信息</w:t>
      </w:r>
    </w:p>
    <w:p w:rsidR="00EF1C1E" w:rsidRPr="0057369D" w:rsidRDefault="00EF1C1E" w:rsidP="00147A62">
      <w:pPr>
        <w:widowControl/>
        <w:spacing w:line="600" w:lineRule="exact"/>
        <w:ind w:firstLineChars="200" w:firstLine="640"/>
        <w:rPr>
          <w:rFonts w:ascii="仿宋_GB2312" w:eastAsia="仿宋_GB2312" w:hAnsi="黑体" w:cs="Times New Roman"/>
          <w:sz w:val="32"/>
          <w:szCs w:val="32"/>
        </w:rPr>
      </w:pPr>
      <w:r w:rsidRPr="0057369D">
        <w:rPr>
          <w:rFonts w:ascii="仿宋_GB2312" w:eastAsia="仿宋_GB2312" w:hAnsi="黑体" w:cs="Times New Roman" w:hint="eastAsia"/>
          <w:sz w:val="32"/>
          <w:szCs w:val="32"/>
        </w:rPr>
        <w:t>Q1.截至2016年末，贵行零售客户电子化渗透率为</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%，对公客户电子化渗透率为</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w:t>
      </w:r>
      <w:r w:rsidR="00DC2A3F" w:rsidRPr="0057369D">
        <w:rPr>
          <w:rFonts w:ascii="仿宋_GB2312" w:eastAsia="仿宋_GB2312" w:hAnsi="黑体" w:cs="Times New Roman" w:hint="eastAsia"/>
          <w:sz w:val="32"/>
          <w:szCs w:val="32"/>
        </w:rPr>
        <w:t>。</w:t>
      </w:r>
    </w:p>
    <w:p w:rsidR="00EF1C1E" w:rsidRPr="00535B9A" w:rsidRDefault="00EF1C1E" w:rsidP="00147A62">
      <w:pPr>
        <w:widowControl/>
        <w:rPr>
          <w:rFonts w:ascii="黑体" w:eastAsia="黑体" w:hAnsi="黑体" w:cs="宋体"/>
          <w:kern w:val="0"/>
          <w:sz w:val="24"/>
          <w:szCs w:val="24"/>
        </w:rPr>
      </w:pPr>
      <w:r w:rsidRPr="00535B9A">
        <w:rPr>
          <w:rFonts w:ascii="黑体" w:eastAsia="黑体" w:hAnsi="黑体" w:cs="宋体" w:hint="eastAsia"/>
          <w:kern w:val="0"/>
          <w:sz w:val="24"/>
          <w:szCs w:val="24"/>
        </w:rPr>
        <w:t>（</w:t>
      </w:r>
      <w:r>
        <w:rPr>
          <w:rFonts w:ascii="黑体" w:eastAsia="黑体" w:hAnsi="黑体" w:cs="宋体" w:hint="eastAsia"/>
          <w:kern w:val="0"/>
          <w:sz w:val="24"/>
          <w:szCs w:val="24"/>
        </w:rPr>
        <w:t>注：</w:t>
      </w:r>
      <w:r w:rsidRPr="00535B9A">
        <w:rPr>
          <w:rFonts w:ascii="黑体" w:eastAsia="黑体" w:hAnsi="黑体" w:cs="宋体" w:hint="eastAsia"/>
          <w:kern w:val="0"/>
          <w:sz w:val="24"/>
          <w:szCs w:val="24"/>
        </w:rPr>
        <w:t>零售客户电子化渗透率指零售客户</w:t>
      </w:r>
      <w:r>
        <w:rPr>
          <w:rFonts w:ascii="黑体" w:eastAsia="黑体" w:hAnsi="黑体" w:cs="宋体" w:hint="eastAsia"/>
          <w:kern w:val="0"/>
          <w:sz w:val="24"/>
          <w:szCs w:val="24"/>
        </w:rPr>
        <w:t>&lt;指有效户，不包括1年及以上未发生业务查询、交易的休眠客户&gt;</w:t>
      </w:r>
      <w:r w:rsidRPr="00535B9A">
        <w:rPr>
          <w:rFonts w:ascii="黑体" w:eastAsia="黑体" w:hAnsi="黑体" w:cs="宋体" w:hint="eastAsia"/>
          <w:kern w:val="0"/>
          <w:sz w:val="24"/>
          <w:szCs w:val="24"/>
        </w:rPr>
        <w:t>中使用</w:t>
      </w:r>
      <w:r>
        <w:rPr>
          <w:rFonts w:ascii="黑体" w:eastAsia="黑体" w:hAnsi="黑体" w:cs="宋体" w:hint="eastAsia"/>
          <w:kern w:val="0"/>
          <w:sz w:val="24"/>
          <w:szCs w:val="24"/>
        </w:rPr>
        <w:t>&lt;包括开通或者开通并发生业务查询、交易等&gt;</w:t>
      </w:r>
      <w:r w:rsidRPr="00535B9A">
        <w:rPr>
          <w:rFonts w:ascii="黑体" w:eastAsia="黑体" w:hAnsi="黑体" w:cs="宋体" w:hint="eastAsia"/>
          <w:kern w:val="0"/>
          <w:sz w:val="24"/>
          <w:szCs w:val="24"/>
        </w:rPr>
        <w:t>手机银行、网上银行或直销银行等电子渠道的一种或一种以上的客户占比，对公客户电子化渗透率指企业客户中使用手机银行、网上银行或直销银行等电子渠道的一种或一种以上的客户占比）</w:t>
      </w:r>
    </w:p>
    <w:p w:rsidR="00EF1C1E" w:rsidRPr="0057369D" w:rsidRDefault="00EF1C1E" w:rsidP="00147A62">
      <w:pPr>
        <w:widowControl/>
        <w:spacing w:line="600" w:lineRule="exact"/>
        <w:ind w:firstLineChars="200" w:firstLine="640"/>
        <w:rPr>
          <w:rFonts w:ascii="仿宋_GB2312" w:eastAsia="仿宋_GB2312" w:hAnsi="黑体" w:cs="Times New Roman"/>
          <w:sz w:val="32"/>
          <w:szCs w:val="32"/>
        </w:rPr>
      </w:pPr>
      <w:r w:rsidRPr="0057369D">
        <w:rPr>
          <w:rFonts w:ascii="仿宋_GB2312" w:eastAsia="仿宋_GB2312" w:hAnsi="黑体" w:cs="Times New Roman" w:hint="eastAsia"/>
          <w:sz w:val="32"/>
          <w:szCs w:val="32"/>
        </w:rPr>
        <w:lastRenderedPageBreak/>
        <w:t>Q2.201</w:t>
      </w:r>
      <w:r w:rsidR="00C4214B" w:rsidRPr="0057369D">
        <w:rPr>
          <w:rFonts w:ascii="仿宋_GB2312" w:eastAsia="仿宋_GB2312" w:hAnsi="黑体" w:cs="Times New Roman" w:hint="eastAsia"/>
          <w:sz w:val="32"/>
          <w:szCs w:val="32"/>
        </w:rPr>
        <w:t>6</w:t>
      </w:r>
      <w:r w:rsidRPr="0057369D">
        <w:rPr>
          <w:rFonts w:ascii="仿宋_GB2312" w:eastAsia="仿宋_GB2312" w:hAnsi="黑体" w:cs="Times New Roman" w:hint="eastAsia"/>
          <w:sz w:val="32"/>
          <w:szCs w:val="32"/>
        </w:rPr>
        <w:t>年，贵行柜面交易替代率为</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w:t>
      </w:r>
    </w:p>
    <w:p w:rsidR="00EF1C1E" w:rsidRPr="00535B9A" w:rsidRDefault="00EF1C1E" w:rsidP="00147A62">
      <w:pPr>
        <w:widowControl/>
        <w:rPr>
          <w:rFonts w:ascii="黑体" w:eastAsia="黑体" w:hAnsi="黑体" w:cs="宋体"/>
          <w:kern w:val="0"/>
          <w:sz w:val="24"/>
          <w:szCs w:val="24"/>
        </w:rPr>
      </w:pPr>
      <w:r w:rsidRPr="00535B9A">
        <w:rPr>
          <w:rFonts w:ascii="黑体" w:eastAsia="黑体" w:hAnsi="黑体" w:cs="宋体" w:hint="eastAsia"/>
          <w:kern w:val="0"/>
          <w:sz w:val="24"/>
          <w:szCs w:val="24"/>
        </w:rPr>
        <w:t>（</w:t>
      </w:r>
      <w:r>
        <w:rPr>
          <w:rFonts w:ascii="黑体" w:eastAsia="黑体" w:hAnsi="黑体" w:cs="宋体" w:hint="eastAsia"/>
          <w:kern w:val="0"/>
          <w:sz w:val="24"/>
          <w:szCs w:val="24"/>
        </w:rPr>
        <w:t>注：</w:t>
      </w:r>
      <w:r w:rsidRPr="00535B9A">
        <w:rPr>
          <w:rFonts w:ascii="黑体" w:eastAsia="黑体" w:hAnsi="黑体" w:cs="宋体" w:hint="eastAsia"/>
          <w:kern w:val="0"/>
          <w:sz w:val="24"/>
          <w:szCs w:val="24"/>
        </w:rPr>
        <w:t>电子交易笔数/全行所有交易笔数。其中，电子交易笔数合计为主要电子银行业务的全部资金变动交易笔数和全部非资金变动交易笔数之和，包括ATM（本行、他代本、本代他）、POS（本行、他代本、本代他）、网上银行、电话银行、手机银行；全行所有交易笔数＝主要电子交易笔数＋柜面交易笔数＋其他交易笔数）</w:t>
      </w:r>
    </w:p>
    <w:p w:rsidR="00C4214B" w:rsidRPr="0057369D" w:rsidRDefault="00A91087" w:rsidP="00147A62">
      <w:pPr>
        <w:widowControl/>
        <w:spacing w:line="600" w:lineRule="exact"/>
        <w:ind w:firstLineChars="200" w:firstLine="640"/>
        <w:rPr>
          <w:rFonts w:ascii="仿宋_GB2312" w:eastAsia="仿宋_GB2312" w:hAnsi="黑体" w:cs="Times New Roman"/>
          <w:sz w:val="32"/>
          <w:szCs w:val="32"/>
        </w:rPr>
      </w:pPr>
      <w:r w:rsidRPr="0057369D">
        <w:rPr>
          <w:rFonts w:ascii="仿宋_GB2312" w:eastAsia="仿宋_GB2312" w:hAnsi="黑体" w:cs="Times New Roman" w:hint="eastAsia"/>
          <w:sz w:val="32"/>
          <w:szCs w:val="32"/>
        </w:rPr>
        <w:t>Q3.截至2016年末，贵行网上银行交易</w:t>
      </w:r>
      <w:r w:rsidR="00C14842">
        <w:rPr>
          <w:rFonts w:ascii="仿宋_GB2312" w:eastAsia="仿宋_GB2312" w:hAnsi="黑体" w:cs="Times New Roman" w:hint="eastAsia"/>
          <w:sz w:val="32"/>
          <w:szCs w:val="32"/>
        </w:rPr>
        <w:t>金额</w:t>
      </w:r>
      <w:r w:rsidRPr="0057369D">
        <w:rPr>
          <w:rFonts w:ascii="仿宋_GB2312" w:eastAsia="仿宋_GB2312" w:hAnsi="黑体" w:cs="Times New Roman" w:hint="eastAsia"/>
          <w:sz w:val="32"/>
          <w:szCs w:val="32"/>
        </w:rPr>
        <w:t>为</w:t>
      </w:r>
      <w:r w:rsid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 xml:space="preserve"> 亿元；手机银行交易金额为</w:t>
      </w:r>
      <w:r w:rsidRPr="0057369D">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亿元。</w:t>
      </w:r>
    </w:p>
    <w:p w:rsidR="00EF1C1E" w:rsidRPr="0057369D" w:rsidRDefault="00EF1C1E" w:rsidP="00147A62">
      <w:pPr>
        <w:widowControl/>
        <w:spacing w:line="600" w:lineRule="exact"/>
        <w:ind w:firstLineChars="200" w:firstLine="640"/>
        <w:rPr>
          <w:rFonts w:ascii="仿宋_GB2312" w:eastAsia="仿宋_GB2312" w:hAnsi="黑体" w:cs="Times New Roman"/>
          <w:sz w:val="32"/>
          <w:szCs w:val="32"/>
        </w:rPr>
      </w:pPr>
      <w:r w:rsidRPr="0057369D">
        <w:rPr>
          <w:rFonts w:ascii="仿宋_GB2312" w:eastAsia="仿宋_GB2312" w:hAnsi="黑体" w:cs="Times New Roman" w:hint="eastAsia"/>
          <w:sz w:val="32"/>
          <w:szCs w:val="32"/>
        </w:rPr>
        <w:t>Q</w:t>
      </w:r>
      <w:r w:rsidR="00C8479D" w:rsidRPr="0057369D">
        <w:rPr>
          <w:rFonts w:ascii="仿宋_GB2312" w:eastAsia="仿宋_GB2312" w:hAnsi="黑体" w:cs="Times New Roman" w:hint="eastAsia"/>
          <w:sz w:val="32"/>
          <w:szCs w:val="32"/>
        </w:rPr>
        <w:t>4</w:t>
      </w:r>
      <w:r w:rsidRPr="0057369D">
        <w:rPr>
          <w:rFonts w:ascii="仿宋_GB2312" w:eastAsia="仿宋_GB2312" w:hAnsi="黑体" w:cs="Times New Roman" w:hint="eastAsia"/>
          <w:sz w:val="32"/>
          <w:szCs w:val="32"/>
        </w:rPr>
        <w:t>.截至2016年末，贵行境内机构在职员工总数为</w:t>
      </w:r>
      <w:r w:rsidR="00741184">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 xml:space="preserve"> 人，其中硕士及硕士以上学历员工</w:t>
      </w:r>
      <w:r w:rsidRPr="00741184">
        <w:rPr>
          <w:rFonts w:ascii="仿宋_GB2312" w:eastAsia="仿宋_GB2312" w:hAnsi="黑体" w:cs="Times New Roman" w:hint="eastAsia"/>
          <w:sz w:val="32"/>
          <w:szCs w:val="32"/>
          <w:u w:val="single"/>
        </w:rPr>
        <w:t xml:space="preserve">      </w:t>
      </w:r>
      <w:r w:rsidRPr="0057369D">
        <w:rPr>
          <w:rFonts w:ascii="仿宋_GB2312" w:eastAsia="仿宋_GB2312" w:hAnsi="黑体" w:cs="Times New Roman" w:hint="eastAsia"/>
          <w:sz w:val="32"/>
          <w:szCs w:val="32"/>
        </w:rPr>
        <w:t>人。</w:t>
      </w:r>
    </w:p>
    <w:p w:rsidR="00EF1C1E" w:rsidRPr="00373776" w:rsidRDefault="00EF1C1E" w:rsidP="00147A62">
      <w:pPr>
        <w:widowControl/>
        <w:rPr>
          <w:rFonts w:ascii="黑体" w:eastAsia="黑体" w:hAnsi="黑体" w:cs="宋体"/>
          <w:kern w:val="0"/>
          <w:sz w:val="24"/>
          <w:szCs w:val="24"/>
        </w:rPr>
      </w:pPr>
      <w:r w:rsidRPr="00373776">
        <w:rPr>
          <w:rFonts w:ascii="黑体" w:eastAsia="黑体" w:hAnsi="黑体" w:cs="宋体" w:hint="eastAsia"/>
          <w:kern w:val="0"/>
          <w:sz w:val="24"/>
          <w:szCs w:val="24"/>
        </w:rPr>
        <w:t>（注：在职员工指境内机构母公司和子公司在职员工数，不包括承担费用的退休职工数）</w:t>
      </w:r>
    </w:p>
    <w:p w:rsidR="00EF1C1E" w:rsidRPr="00741184" w:rsidRDefault="00EF1C1E" w:rsidP="00147A62">
      <w:pPr>
        <w:widowControl/>
        <w:spacing w:line="600" w:lineRule="exact"/>
        <w:ind w:firstLineChars="200" w:firstLine="640"/>
        <w:rPr>
          <w:rFonts w:ascii="仿宋_GB2312" w:eastAsia="仿宋_GB2312" w:hAnsi="黑体" w:cs="Times New Roman"/>
          <w:sz w:val="32"/>
          <w:szCs w:val="32"/>
        </w:rPr>
      </w:pPr>
      <w:r w:rsidRPr="00741184">
        <w:rPr>
          <w:rFonts w:ascii="仿宋_GB2312" w:eastAsia="仿宋_GB2312" w:hAnsi="黑体" w:cs="Times New Roman" w:hint="eastAsia"/>
          <w:sz w:val="32"/>
          <w:szCs w:val="32"/>
        </w:rPr>
        <w:t>Q</w:t>
      </w:r>
      <w:r w:rsidR="00C8479D" w:rsidRPr="00741184">
        <w:rPr>
          <w:rFonts w:ascii="仿宋_GB2312" w:eastAsia="仿宋_GB2312" w:hAnsi="黑体" w:cs="Times New Roman" w:hint="eastAsia"/>
          <w:sz w:val="32"/>
          <w:szCs w:val="32"/>
        </w:rPr>
        <w:t>5</w:t>
      </w:r>
      <w:r w:rsidRPr="00741184">
        <w:rPr>
          <w:rFonts w:ascii="仿宋_GB2312" w:eastAsia="仿宋_GB2312" w:hAnsi="黑体" w:cs="Times New Roman" w:hint="eastAsia"/>
          <w:sz w:val="32"/>
          <w:szCs w:val="32"/>
        </w:rPr>
        <w:t>.截至2016年末，贵行具有</w:t>
      </w:r>
      <w:r w:rsidR="009D07E6" w:rsidRPr="00741184">
        <w:rPr>
          <w:rFonts w:ascii="仿宋_GB2312" w:eastAsia="仿宋_GB2312" w:hAnsi="黑体" w:cs="Times New Roman" w:hint="eastAsia"/>
          <w:sz w:val="32"/>
          <w:szCs w:val="32"/>
        </w:rPr>
        <w:t>银行业专业人员职业资格</w:t>
      </w:r>
      <w:r w:rsidRPr="00741184">
        <w:rPr>
          <w:rFonts w:ascii="仿宋_GB2312" w:eastAsia="仿宋_GB2312" w:hAnsi="黑体" w:cs="Times New Roman" w:hint="eastAsia"/>
          <w:sz w:val="32"/>
          <w:szCs w:val="32"/>
        </w:rPr>
        <w:t>证书的员工</w:t>
      </w:r>
      <w:r w:rsidRPr="00741184">
        <w:rPr>
          <w:rFonts w:ascii="仿宋_GB2312" w:eastAsia="仿宋_GB2312" w:hAnsi="黑体" w:cs="Times New Roman" w:hint="eastAsia"/>
          <w:sz w:val="32"/>
          <w:szCs w:val="32"/>
          <w:u w:val="single"/>
        </w:rPr>
        <w:t xml:space="preserve">    </w:t>
      </w:r>
      <w:r w:rsidR="009D07E6" w:rsidRPr="00741184">
        <w:rPr>
          <w:rFonts w:ascii="仿宋_GB2312" w:eastAsia="仿宋_GB2312" w:hAnsi="黑体" w:cs="Times New Roman" w:hint="eastAsia"/>
          <w:sz w:val="32"/>
          <w:szCs w:val="32"/>
          <w:u w:val="single"/>
        </w:rPr>
        <w:t xml:space="preserve">   </w:t>
      </w:r>
      <w:r w:rsidRPr="00741184">
        <w:rPr>
          <w:rFonts w:ascii="仿宋_GB2312" w:eastAsia="仿宋_GB2312" w:hAnsi="黑体" w:cs="Times New Roman" w:hint="eastAsia"/>
          <w:sz w:val="32"/>
          <w:szCs w:val="32"/>
          <w:u w:val="single"/>
        </w:rPr>
        <w:t xml:space="preserve">  </w:t>
      </w:r>
      <w:r w:rsidRPr="00741184">
        <w:rPr>
          <w:rFonts w:ascii="仿宋_GB2312" w:eastAsia="仿宋_GB2312" w:hAnsi="黑体" w:cs="Times New Roman" w:hint="eastAsia"/>
          <w:sz w:val="32"/>
          <w:szCs w:val="32"/>
        </w:rPr>
        <w:t>人。</w:t>
      </w:r>
    </w:p>
    <w:p w:rsidR="00EF1C1E" w:rsidRPr="00B67DF3" w:rsidRDefault="00EF1C1E" w:rsidP="00147A62">
      <w:pPr>
        <w:widowControl/>
        <w:rPr>
          <w:rFonts w:ascii="仿宋" w:eastAsia="仿宋" w:hAnsi="仿宋" w:cs="宋体"/>
          <w:kern w:val="0"/>
          <w:sz w:val="30"/>
          <w:szCs w:val="30"/>
        </w:rPr>
      </w:pPr>
      <w:r w:rsidRPr="000C43F9">
        <w:rPr>
          <w:rFonts w:ascii="仿宋" w:eastAsia="仿宋" w:hAnsi="仿宋" w:cs="宋体" w:hint="eastAsia"/>
          <w:kern w:val="0"/>
          <w:sz w:val="30"/>
          <w:szCs w:val="30"/>
        </w:rPr>
        <w:t xml:space="preserve"> </w:t>
      </w:r>
      <w:r w:rsidRPr="00535B9A">
        <w:rPr>
          <w:rFonts w:ascii="黑体" w:eastAsia="黑体" w:hAnsi="黑体" w:cs="宋体" w:hint="eastAsia"/>
          <w:kern w:val="0"/>
          <w:sz w:val="24"/>
          <w:szCs w:val="24"/>
        </w:rPr>
        <w:t>（注：通过</w:t>
      </w:r>
      <w:r w:rsidR="00433047" w:rsidRPr="00433047">
        <w:rPr>
          <w:rFonts w:ascii="黑体" w:eastAsia="黑体" w:hAnsi="黑体" w:cs="宋体" w:hint="eastAsia"/>
          <w:kern w:val="0"/>
          <w:sz w:val="24"/>
          <w:szCs w:val="24"/>
        </w:rPr>
        <w:t>银行业专业人员职业资格考试《银行业法律法规与综合能力》</w:t>
      </w:r>
      <w:r w:rsidRPr="00535B9A">
        <w:rPr>
          <w:rFonts w:ascii="黑体" w:eastAsia="黑体" w:hAnsi="黑体" w:cs="宋体" w:hint="eastAsia"/>
          <w:kern w:val="0"/>
          <w:sz w:val="24"/>
          <w:szCs w:val="24"/>
        </w:rPr>
        <w:t>科目及其他</w:t>
      </w:r>
      <w:r w:rsidR="00850141">
        <w:rPr>
          <w:rFonts w:ascii="黑体" w:eastAsia="黑体" w:hAnsi="黑体" w:cs="宋体" w:hint="eastAsia"/>
          <w:kern w:val="0"/>
          <w:sz w:val="24"/>
          <w:szCs w:val="24"/>
        </w:rPr>
        <w:t>5</w:t>
      </w:r>
      <w:r w:rsidRPr="00535B9A">
        <w:rPr>
          <w:rFonts w:ascii="黑体" w:eastAsia="黑体" w:hAnsi="黑体" w:cs="宋体" w:hint="eastAsia"/>
          <w:kern w:val="0"/>
          <w:sz w:val="24"/>
          <w:szCs w:val="24"/>
        </w:rPr>
        <w:t>科（</w:t>
      </w:r>
      <w:r w:rsidR="00850141" w:rsidRPr="00850141">
        <w:rPr>
          <w:rFonts w:ascii="黑体" w:eastAsia="黑体" w:hAnsi="黑体" w:cs="宋体" w:hint="eastAsia"/>
          <w:kern w:val="0"/>
          <w:sz w:val="24"/>
          <w:szCs w:val="24"/>
        </w:rPr>
        <w:t>《个人理财》、《公司信贷》、《个人贷款》、《风险管理》、《银行管理》</w:t>
      </w:r>
      <w:r w:rsidRPr="00535B9A">
        <w:rPr>
          <w:rFonts w:ascii="黑体" w:eastAsia="黑体" w:hAnsi="黑体" w:cs="宋体" w:hint="eastAsia"/>
          <w:kern w:val="0"/>
          <w:sz w:val="24"/>
          <w:szCs w:val="24"/>
        </w:rPr>
        <w:t>中的任意</w:t>
      </w:r>
      <w:proofErr w:type="gramStart"/>
      <w:r w:rsidRPr="00535B9A">
        <w:rPr>
          <w:rFonts w:ascii="黑体" w:eastAsia="黑体" w:hAnsi="黑体" w:cs="宋体" w:hint="eastAsia"/>
          <w:kern w:val="0"/>
          <w:sz w:val="24"/>
          <w:szCs w:val="24"/>
        </w:rPr>
        <w:t>一</w:t>
      </w:r>
      <w:proofErr w:type="gramEnd"/>
      <w:r w:rsidRPr="00535B9A">
        <w:rPr>
          <w:rFonts w:ascii="黑体" w:eastAsia="黑体" w:hAnsi="黑体" w:cs="宋体" w:hint="eastAsia"/>
          <w:kern w:val="0"/>
          <w:sz w:val="24"/>
          <w:szCs w:val="24"/>
        </w:rPr>
        <w:t>科）</w:t>
      </w:r>
    </w:p>
    <w:p w:rsidR="00E32885" w:rsidRPr="00741184" w:rsidRDefault="00EF1C1E" w:rsidP="00147A62">
      <w:pPr>
        <w:widowControl/>
        <w:spacing w:line="600" w:lineRule="exact"/>
        <w:ind w:firstLineChars="200" w:firstLine="640"/>
        <w:rPr>
          <w:rFonts w:ascii="仿宋_GB2312" w:eastAsia="仿宋_GB2312" w:hAnsi="黑体" w:cs="Times New Roman"/>
          <w:sz w:val="32"/>
          <w:szCs w:val="32"/>
        </w:rPr>
      </w:pPr>
      <w:r w:rsidRPr="00741184">
        <w:rPr>
          <w:rFonts w:ascii="仿宋_GB2312" w:eastAsia="仿宋_GB2312" w:hAnsi="黑体" w:cs="Times New Roman" w:hint="eastAsia"/>
          <w:sz w:val="32"/>
          <w:szCs w:val="32"/>
        </w:rPr>
        <w:t>Q</w:t>
      </w:r>
      <w:r w:rsidR="00247A24">
        <w:rPr>
          <w:rFonts w:ascii="仿宋_GB2312" w:eastAsia="仿宋_GB2312" w:hAnsi="黑体" w:cs="Times New Roman" w:hint="eastAsia"/>
          <w:sz w:val="32"/>
          <w:szCs w:val="32"/>
        </w:rPr>
        <w:t>6</w:t>
      </w:r>
      <w:r w:rsidRPr="00741184">
        <w:rPr>
          <w:rFonts w:ascii="仿宋_GB2312" w:eastAsia="仿宋_GB2312" w:hAnsi="黑体" w:cs="Times New Roman" w:hint="eastAsia"/>
          <w:sz w:val="32"/>
          <w:szCs w:val="32"/>
        </w:rPr>
        <w:t>.2016年度，贵行职工教育经费支出为</w:t>
      </w:r>
      <w:r w:rsidRPr="00741184">
        <w:rPr>
          <w:rFonts w:ascii="仿宋_GB2312" w:eastAsia="仿宋_GB2312" w:hAnsi="黑体" w:cs="Times New Roman" w:hint="eastAsia"/>
          <w:sz w:val="32"/>
          <w:szCs w:val="32"/>
          <w:u w:val="single"/>
        </w:rPr>
        <w:t xml:space="preserve">      </w:t>
      </w:r>
      <w:r w:rsidR="00DE4881" w:rsidRPr="00741184">
        <w:rPr>
          <w:rFonts w:ascii="仿宋_GB2312" w:eastAsia="仿宋_GB2312" w:hAnsi="黑体" w:cs="Times New Roman" w:hint="eastAsia"/>
          <w:sz w:val="32"/>
          <w:szCs w:val="32"/>
        </w:rPr>
        <w:t>万</w:t>
      </w:r>
      <w:r w:rsidR="00C8479D" w:rsidRPr="00741184">
        <w:rPr>
          <w:rFonts w:ascii="仿宋_GB2312" w:eastAsia="仿宋_GB2312" w:hAnsi="黑体" w:cs="Times New Roman" w:hint="eastAsia"/>
          <w:sz w:val="32"/>
          <w:szCs w:val="32"/>
        </w:rPr>
        <w:t>元；</w:t>
      </w:r>
      <w:r w:rsidR="00C55C87" w:rsidRPr="00741184">
        <w:rPr>
          <w:rFonts w:ascii="仿宋_GB2312" w:eastAsia="仿宋_GB2312" w:hAnsi="黑体" w:cs="Times New Roman" w:hint="eastAsia"/>
          <w:sz w:val="32"/>
          <w:szCs w:val="32"/>
        </w:rPr>
        <w:t>人均参与培训天数为</w:t>
      </w:r>
      <w:r w:rsidR="00C55C87" w:rsidRPr="00741184">
        <w:rPr>
          <w:rFonts w:ascii="仿宋_GB2312" w:eastAsia="仿宋_GB2312" w:hAnsi="黑体" w:cs="Times New Roman" w:hint="eastAsia"/>
          <w:sz w:val="32"/>
          <w:szCs w:val="32"/>
          <w:u w:val="single"/>
        </w:rPr>
        <w:t xml:space="preserve">      </w:t>
      </w:r>
      <w:r w:rsidR="00C55C87" w:rsidRPr="00741184">
        <w:rPr>
          <w:rFonts w:ascii="仿宋_GB2312" w:eastAsia="仿宋_GB2312" w:hAnsi="黑体" w:cs="Times New Roman" w:hint="eastAsia"/>
          <w:sz w:val="32"/>
          <w:szCs w:val="32"/>
        </w:rPr>
        <w:t>天。</w:t>
      </w:r>
    </w:p>
    <w:p w:rsidR="00E32885" w:rsidRDefault="00E32885" w:rsidP="00147A62">
      <w:pPr>
        <w:ind w:firstLineChars="1150" w:firstLine="3450"/>
        <w:rPr>
          <w:rFonts w:ascii="仿宋" w:eastAsia="仿宋" w:hAnsi="仿宋" w:cs="Arial"/>
          <w:kern w:val="0"/>
          <w:sz w:val="30"/>
          <w:szCs w:val="30"/>
        </w:rPr>
      </w:pPr>
    </w:p>
    <w:p w:rsidR="00E32885" w:rsidRDefault="00E32885" w:rsidP="00147A62">
      <w:pPr>
        <w:ind w:firstLineChars="1150" w:firstLine="3450"/>
        <w:rPr>
          <w:rFonts w:ascii="仿宋" w:eastAsia="仿宋" w:hAnsi="仿宋" w:cs="Arial"/>
          <w:kern w:val="0"/>
          <w:sz w:val="30"/>
          <w:szCs w:val="30"/>
        </w:rPr>
      </w:pPr>
      <w:r>
        <w:rPr>
          <w:rFonts w:ascii="仿宋" w:eastAsia="仿宋" w:hAnsi="仿宋" w:cs="Arial" w:hint="eastAsia"/>
          <w:kern w:val="0"/>
          <w:sz w:val="30"/>
          <w:szCs w:val="30"/>
        </w:rPr>
        <w:t>单位盖章处：</w:t>
      </w:r>
    </w:p>
    <w:p w:rsidR="00E32885" w:rsidRDefault="00E32885" w:rsidP="00147A62">
      <w:pPr>
        <w:rPr>
          <w:rFonts w:ascii="仿宋" w:eastAsia="仿宋" w:hAnsi="仿宋" w:cs="Arial"/>
          <w:kern w:val="0"/>
          <w:sz w:val="30"/>
          <w:szCs w:val="30"/>
        </w:rPr>
      </w:pPr>
    </w:p>
    <w:p w:rsidR="002C107C" w:rsidRPr="00A73919" w:rsidRDefault="00E32885" w:rsidP="00147A62">
      <w:pPr>
        <w:ind w:firstLineChars="2150" w:firstLine="6450"/>
        <w:rPr>
          <w:rFonts w:ascii="仿宋" w:eastAsia="仿宋" w:hAnsi="仿宋"/>
          <w:sz w:val="30"/>
          <w:szCs w:val="30"/>
        </w:rPr>
      </w:pPr>
      <w:r>
        <w:rPr>
          <w:rFonts w:ascii="仿宋" w:eastAsia="仿宋" w:hAnsi="仿宋" w:cs="Arial" w:hint="eastAsia"/>
          <w:kern w:val="0"/>
          <w:sz w:val="30"/>
          <w:szCs w:val="30"/>
        </w:rPr>
        <w:t>年   月   日</w:t>
      </w:r>
      <w:r w:rsidR="00EF1C1E" w:rsidRPr="00B67DF3">
        <w:rPr>
          <w:rFonts w:ascii="仿宋" w:eastAsia="仿宋" w:hAnsi="仿宋" w:cs="Arial" w:hint="eastAsia"/>
          <w:vanish/>
          <w:kern w:val="0"/>
          <w:sz w:val="30"/>
          <w:szCs w:val="30"/>
        </w:rPr>
        <w:t>窗体底端</w:t>
      </w:r>
    </w:p>
    <w:sectPr w:rsidR="002C107C" w:rsidRPr="00A73919" w:rsidSect="00147A62">
      <w:headerReference w:type="even" r:id="rId8"/>
      <w:headerReference w:type="default" r:id="rId9"/>
      <w:footerReference w:type="default" r:id="rId10"/>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947" w:rsidRDefault="00B13947" w:rsidP="002E4405">
      <w:r>
        <w:separator/>
      </w:r>
    </w:p>
  </w:endnote>
  <w:endnote w:type="continuationSeparator" w:id="0">
    <w:p w:rsidR="00B13947" w:rsidRDefault="00B13947" w:rsidP="002E4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246202"/>
      <w:docPartObj>
        <w:docPartGallery w:val="Page Numbers (Bottom of Page)"/>
        <w:docPartUnique/>
      </w:docPartObj>
    </w:sdtPr>
    <w:sdtEndPr/>
    <w:sdtContent>
      <w:p w:rsidR="00E83B32" w:rsidRDefault="00E83B32">
        <w:pPr>
          <w:pStyle w:val="a4"/>
          <w:jc w:val="center"/>
        </w:pPr>
        <w:r>
          <w:fldChar w:fldCharType="begin"/>
        </w:r>
        <w:r>
          <w:instrText>PAGE   \* MERGEFORMAT</w:instrText>
        </w:r>
        <w:r>
          <w:fldChar w:fldCharType="separate"/>
        </w:r>
        <w:r w:rsidR="00676B43" w:rsidRPr="00676B43">
          <w:rPr>
            <w:noProof/>
            <w:lang w:val="zh-CN"/>
          </w:rPr>
          <w:t>4</w:t>
        </w:r>
        <w:r>
          <w:fldChar w:fldCharType="end"/>
        </w:r>
      </w:p>
    </w:sdtContent>
  </w:sdt>
  <w:p w:rsidR="00E83B32" w:rsidRDefault="00E83B3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947" w:rsidRDefault="00B13947" w:rsidP="002E4405">
      <w:r>
        <w:separator/>
      </w:r>
    </w:p>
  </w:footnote>
  <w:footnote w:type="continuationSeparator" w:id="0">
    <w:p w:rsidR="00B13947" w:rsidRDefault="00B13947" w:rsidP="002E4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A62" w:rsidRDefault="00147A62" w:rsidP="00147A62">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A62" w:rsidRDefault="00147A62" w:rsidP="00147A62">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4B3"/>
    <w:rsid w:val="00007584"/>
    <w:rsid w:val="000107F1"/>
    <w:rsid w:val="00014FD1"/>
    <w:rsid w:val="00035321"/>
    <w:rsid w:val="00037825"/>
    <w:rsid w:val="00051748"/>
    <w:rsid w:val="00073253"/>
    <w:rsid w:val="00084FF4"/>
    <w:rsid w:val="00085421"/>
    <w:rsid w:val="000F0A1D"/>
    <w:rsid w:val="00103E21"/>
    <w:rsid w:val="00147A62"/>
    <w:rsid w:val="00150F9E"/>
    <w:rsid w:val="0016090C"/>
    <w:rsid w:val="00163AD7"/>
    <w:rsid w:val="0018205B"/>
    <w:rsid w:val="001A188E"/>
    <w:rsid w:val="001A2281"/>
    <w:rsid w:val="001B6778"/>
    <w:rsid w:val="001D1E9A"/>
    <w:rsid w:val="001D70F3"/>
    <w:rsid w:val="0020025D"/>
    <w:rsid w:val="00210A9E"/>
    <w:rsid w:val="00211D85"/>
    <w:rsid w:val="002176E4"/>
    <w:rsid w:val="0024794B"/>
    <w:rsid w:val="00247A24"/>
    <w:rsid w:val="00254672"/>
    <w:rsid w:val="002870ED"/>
    <w:rsid w:val="002C107C"/>
    <w:rsid w:val="002E3DA1"/>
    <w:rsid w:val="002E4405"/>
    <w:rsid w:val="002E4BEF"/>
    <w:rsid w:val="002F4E4B"/>
    <w:rsid w:val="00326208"/>
    <w:rsid w:val="00342339"/>
    <w:rsid w:val="003437C9"/>
    <w:rsid w:val="0035107B"/>
    <w:rsid w:val="00363E32"/>
    <w:rsid w:val="00365633"/>
    <w:rsid w:val="00384422"/>
    <w:rsid w:val="00394D20"/>
    <w:rsid w:val="00397760"/>
    <w:rsid w:val="003C416D"/>
    <w:rsid w:val="003E0EFF"/>
    <w:rsid w:val="004108C1"/>
    <w:rsid w:val="004112E5"/>
    <w:rsid w:val="00433047"/>
    <w:rsid w:val="00457092"/>
    <w:rsid w:val="0046052A"/>
    <w:rsid w:val="004661AE"/>
    <w:rsid w:val="004D672C"/>
    <w:rsid w:val="004F1AD7"/>
    <w:rsid w:val="005003FA"/>
    <w:rsid w:val="005007AE"/>
    <w:rsid w:val="00522825"/>
    <w:rsid w:val="00537EAB"/>
    <w:rsid w:val="00562B8B"/>
    <w:rsid w:val="00564C85"/>
    <w:rsid w:val="005674B3"/>
    <w:rsid w:val="00571735"/>
    <w:rsid w:val="005728F8"/>
    <w:rsid w:val="0057369D"/>
    <w:rsid w:val="005A1018"/>
    <w:rsid w:val="005A2573"/>
    <w:rsid w:val="005B2FCE"/>
    <w:rsid w:val="005B4F45"/>
    <w:rsid w:val="005B5FED"/>
    <w:rsid w:val="005C41EA"/>
    <w:rsid w:val="005F1644"/>
    <w:rsid w:val="005F1F0B"/>
    <w:rsid w:val="00602BF4"/>
    <w:rsid w:val="0061459B"/>
    <w:rsid w:val="00631B5D"/>
    <w:rsid w:val="00657FEC"/>
    <w:rsid w:val="00662602"/>
    <w:rsid w:val="00676B43"/>
    <w:rsid w:val="006913A3"/>
    <w:rsid w:val="00695E0F"/>
    <w:rsid w:val="006B215D"/>
    <w:rsid w:val="006E1D93"/>
    <w:rsid w:val="006E5AC0"/>
    <w:rsid w:val="007041A2"/>
    <w:rsid w:val="00726CAA"/>
    <w:rsid w:val="00741184"/>
    <w:rsid w:val="00746F26"/>
    <w:rsid w:val="00771983"/>
    <w:rsid w:val="007734D3"/>
    <w:rsid w:val="00795603"/>
    <w:rsid w:val="007A24A0"/>
    <w:rsid w:val="007D2F36"/>
    <w:rsid w:val="007D50CC"/>
    <w:rsid w:val="007D6E91"/>
    <w:rsid w:val="007E258A"/>
    <w:rsid w:val="007F6226"/>
    <w:rsid w:val="0080554F"/>
    <w:rsid w:val="008057CD"/>
    <w:rsid w:val="00813815"/>
    <w:rsid w:val="00822E47"/>
    <w:rsid w:val="00842B64"/>
    <w:rsid w:val="00850141"/>
    <w:rsid w:val="00855AA6"/>
    <w:rsid w:val="00864106"/>
    <w:rsid w:val="0087211A"/>
    <w:rsid w:val="0089181B"/>
    <w:rsid w:val="008B18FA"/>
    <w:rsid w:val="008B33B7"/>
    <w:rsid w:val="008C2060"/>
    <w:rsid w:val="008C21B9"/>
    <w:rsid w:val="008D573D"/>
    <w:rsid w:val="008F35D4"/>
    <w:rsid w:val="009240A5"/>
    <w:rsid w:val="00945167"/>
    <w:rsid w:val="00951DFC"/>
    <w:rsid w:val="00954C45"/>
    <w:rsid w:val="009608F9"/>
    <w:rsid w:val="009B60C0"/>
    <w:rsid w:val="009C5BBC"/>
    <w:rsid w:val="009D07E6"/>
    <w:rsid w:val="009F091E"/>
    <w:rsid w:val="009F3077"/>
    <w:rsid w:val="009F7BE0"/>
    <w:rsid w:val="00A16AAB"/>
    <w:rsid w:val="00A3672B"/>
    <w:rsid w:val="00A47679"/>
    <w:rsid w:val="00A64687"/>
    <w:rsid w:val="00A6610B"/>
    <w:rsid w:val="00A73919"/>
    <w:rsid w:val="00A91087"/>
    <w:rsid w:val="00A950B1"/>
    <w:rsid w:val="00AA003C"/>
    <w:rsid w:val="00AB5D83"/>
    <w:rsid w:val="00AD2006"/>
    <w:rsid w:val="00AE2A3B"/>
    <w:rsid w:val="00B13947"/>
    <w:rsid w:val="00B26200"/>
    <w:rsid w:val="00B4410C"/>
    <w:rsid w:val="00B863C3"/>
    <w:rsid w:val="00BB05A8"/>
    <w:rsid w:val="00BD2D81"/>
    <w:rsid w:val="00C14842"/>
    <w:rsid w:val="00C204DF"/>
    <w:rsid w:val="00C311F9"/>
    <w:rsid w:val="00C35C99"/>
    <w:rsid w:val="00C4214B"/>
    <w:rsid w:val="00C55C87"/>
    <w:rsid w:val="00C60413"/>
    <w:rsid w:val="00C8479D"/>
    <w:rsid w:val="00C95A34"/>
    <w:rsid w:val="00CD3DE8"/>
    <w:rsid w:val="00CE5E84"/>
    <w:rsid w:val="00CE695A"/>
    <w:rsid w:val="00D25F47"/>
    <w:rsid w:val="00D33648"/>
    <w:rsid w:val="00D513EC"/>
    <w:rsid w:val="00D52734"/>
    <w:rsid w:val="00D57384"/>
    <w:rsid w:val="00D61C88"/>
    <w:rsid w:val="00D925B5"/>
    <w:rsid w:val="00DC2A3F"/>
    <w:rsid w:val="00DC7EC3"/>
    <w:rsid w:val="00DD4E87"/>
    <w:rsid w:val="00DE4881"/>
    <w:rsid w:val="00DF43F2"/>
    <w:rsid w:val="00DF5B4B"/>
    <w:rsid w:val="00DF69D1"/>
    <w:rsid w:val="00E2656E"/>
    <w:rsid w:val="00E27946"/>
    <w:rsid w:val="00E32885"/>
    <w:rsid w:val="00E42736"/>
    <w:rsid w:val="00E529A5"/>
    <w:rsid w:val="00E55831"/>
    <w:rsid w:val="00E6375C"/>
    <w:rsid w:val="00E83B32"/>
    <w:rsid w:val="00E973F1"/>
    <w:rsid w:val="00EB6400"/>
    <w:rsid w:val="00EF1C1E"/>
    <w:rsid w:val="00EF37B1"/>
    <w:rsid w:val="00F01A5D"/>
    <w:rsid w:val="00F06240"/>
    <w:rsid w:val="00F14E24"/>
    <w:rsid w:val="00F453FE"/>
    <w:rsid w:val="00F578D0"/>
    <w:rsid w:val="00F640B6"/>
    <w:rsid w:val="00F75B6B"/>
    <w:rsid w:val="00F91FF3"/>
    <w:rsid w:val="00FB35E0"/>
    <w:rsid w:val="00FC5FCE"/>
    <w:rsid w:val="00FD0432"/>
    <w:rsid w:val="00FF2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22E4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unhideWhenUsed/>
    <w:rsid w:val="002E44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4405"/>
    <w:rPr>
      <w:sz w:val="18"/>
      <w:szCs w:val="18"/>
    </w:rPr>
  </w:style>
  <w:style w:type="paragraph" w:styleId="a4">
    <w:name w:val="footer"/>
    <w:basedOn w:val="a"/>
    <w:link w:val="Char0"/>
    <w:uiPriority w:val="99"/>
    <w:unhideWhenUsed/>
    <w:rsid w:val="002E4405"/>
    <w:pPr>
      <w:tabs>
        <w:tab w:val="center" w:pos="4153"/>
        <w:tab w:val="right" w:pos="8306"/>
      </w:tabs>
      <w:snapToGrid w:val="0"/>
      <w:jc w:val="left"/>
    </w:pPr>
    <w:rPr>
      <w:sz w:val="18"/>
      <w:szCs w:val="18"/>
    </w:rPr>
  </w:style>
  <w:style w:type="character" w:customStyle="1" w:styleId="Char0">
    <w:name w:val="页脚 Char"/>
    <w:basedOn w:val="a0"/>
    <w:link w:val="a4"/>
    <w:uiPriority w:val="99"/>
    <w:rsid w:val="002E4405"/>
    <w:rPr>
      <w:sz w:val="18"/>
      <w:szCs w:val="18"/>
    </w:rPr>
  </w:style>
  <w:style w:type="character" w:customStyle="1" w:styleId="1Char">
    <w:name w:val="标题 1 Char"/>
    <w:basedOn w:val="a0"/>
    <w:link w:val="1"/>
    <w:uiPriority w:val="9"/>
    <w:rsid w:val="00822E47"/>
    <w:rPr>
      <w:b/>
      <w:bCs/>
      <w:kern w:val="44"/>
      <w:sz w:val="44"/>
      <w:szCs w:val="44"/>
    </w:rPr>
  </w:style>
  <w:style w:type="paragraph" w:styleId="a5">
    <w:name w:val="List Paragraph"/>
    <w:basedOn w:val="a"/>
    <w:uiPriority w:val="34"/>
    <w:qFormat/>
    <w:rsid w:val="00822E47"/>
    <w:pPr>
      <w:ind w:firstLineChars="200" w:firstLine="420"/>
    </w:pPr>
  </w:style>
  <w:style w:type="paragraph" w:styleId="a6">
    <w:name w:val="Date"/>
    <w:basedOn w:val="a"/>
    <w:next w:val="a"/>
    <w:link w:val="Char1"/>
    <w:uiPriority w:val="99"/>
    <w:semiHidden/>
    <w:unhideWhenUsed/>
    <w:rsid w:val="00D52734"/>
    <w:pPr>
      <w:ind w:leftChars="2500" w:left="100"/>
    </w:pPr>
  </w:style>
  <w:style w:type="character" w:customStyle="1" w:styleId="Char1">
    <w:name w:val="日期 Char"/>
    <w:basedOn w:val="a0"/>
    <w:link w:val="a6"/>
    <w:uiPriority w:val="99"/>
    <w:semiHidden/>
    <w:rsid w:val="00D52734"/>
  </w:style>
  <w:style w:type="character" w:styleId="a7">
    <w:name w:val="Hyperlink"/>
    <w:basedOn w:val="a0"/>
    <w:uiPriority w:val="99"/>
    <w:unhideWhenUsed/>
    <w:rsid w:val="00A73919"/>
    <w:rPr>
      <w:color w:val="0000FF" w:themeColor="hyperlink"/>
      <w:u w:val="single"/>
    </w:rPr>
  </w:style>
  <w:style w:type="paragraph" w:styleId="a8">
    <w:name w:val="annotation text"/>
    <w:basedOn w:val="a"/>
    <w:link w:val="Char2"/>
    <w:uiPriority w:val="99"/>
    <w:semiHidden/>
    <w:unhideWhenUsed/>
    <w:rsid w:val="00EF1C1E"/>
    <w:pPr>
      <w:jc w:val="left"/>
    </w:pPr>
  </w:style>
  <w:style w:type="character" w:customStyle="1" w:styleId="Char2">
    <w:name w:val="批注文字 Char"/>
    <w:basedOn w:val="a0"/>
    <w:link w:val="a8"/>
    <w:uiPriority w:val="99"/>
    <w:semiHidden/>
    <w:rsid w:val="00EF1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22E4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unhideWhenUsed/>
    <w:rsid w:val="002E44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4405"/>
    <w:rPr>
      <w:sz w:val="18"/>
      <w:szCs w:val="18"/>
    </w:rPr>
  </w:style>
  <w:style w:type="paragraph" w:styleId="a4">
    <w:name w:val="footer"/>
    <w:basedOn w:val="a"/>
    <w:link w:val="Char0"/>
    <w:uiPriority w:val="99"/>
    <w:unhideWhenUsed/>
    <w:rsid w:val="002E4405"/>
    <w:pPr>
      <w:tabs>
        <w:tab w:val="center" w:pos="4153"/>
        <w:tab w:val="right" w:pos="8306"/>
      </w:tabs>
      <w:snapToGrid w:val="0"/>
      <w:jc w:val="left"/>
    </w:pPr>
    <w:rPr>
      <w:sz w:val="18"/>
      <w:szCs w:val="18"/>
    </w:rPr>
  </w:style>
  <w:style w:type="character" w:customStyle="1" w:styleId="Char0">
    <w:name w:val="页脚 Char"/>
    <w:basedOn w:val="a0"/>
    <w:link w:val="a4"/>
    <w:uiPriority w:val="99"/>
    <w:rsid w:val="002E4405"/>
    <w:rPr>
      <w:sz w:val="18"/>
      <w:szCs w:val="18"/>
    </w:rPr>
  </w:style>
  <w:style w:type="character" w:customStyle="1" w:styleId="1Char">
    <w:name w:val="标题 1 Char"/>
    <w:basedOn w:val="a0"/>
    <w:link w:val="1"/>
    <w:uiPriority w:val="9"/>
    <w:rsid w:val="00822E47"/>
    <w:rPr>
      <w:b/>
      <w:bCs/>
      <w:kern w:val="44"/>
      <w:sz w:val="44"/>
      <w:szCs w:val="44"/>
    </w:rPr>
  </w:style>
  <w:style w:type="paragraph" w:styleId="a5">
    <w:name w:val="List Paragraph"/>
    <w:basedOn w:val="a"/>
    <w:uiPriority w:val="34"/>
    <w:qFormat/>
    <w:rsid w:val="00822E47"/>
    <w:pPr>
      <w:ind w:firstLineChars="200" w:firstLine="420"/>
    </w:pPr>
  </w:style>
  <w:style w:type="paragraph" w:styleId="a6">
    <w:name w:val="Date"/>
    <w:basedOn w:val="a"/>
    <w:next w:val="a"/>
    <w:link w:val="Char1"/>
    <w:uiPriority w:val="99"/>
    <w:semiHidden/>
    <w:unhideWhenUsed/>
    <w:rsid w:val="00D52734"/>
    <w:pPr>
      <w:ind w:leftChars="2500" w:left="100"/>
    </w:pPr>
  </w:style>
  <w:style w:type="character" w:customStyle="1" w:styleId="Char1">
    <w:name w:val="日期 Char"/>
    <w:basedOn w:val="a0"/>
    <w:link w:val="a6"/>
    <w:uiPriority w:val="99"/>
    <w:semiHidden/>
    <w:rsid w:val="00D52734"/>
  </w:style>
  <w:style w:type="character" w:styleId="a7">
    <w:name w:val="Hyperlink"/>
    <w:basedOn w:val="a0"/>
    <w:uiPriority w:val="99"/>
    <w:unhideWhenUsed/>
    <w:rsid w:val="00A73919"/>
    <w:rPr>
      <w:color w:val="0000FF" w:themeColor="hyperlink"/>
      <w:u w:val="single"/>
    </w:rPr>
  </w:style>
  <w:style w:type="paragraph" w:styleId="a8">
    <w:name w:val="annotation text"/>
    <w:basedOn w:val="a"/>
    <w:link w:val="Char2"/>
    <w:uiPriority w:val="99"/>
    <w:semiHidden/>
    <w:unhideWhenUsed/>
    <w:rsid w:val="00EF1C1E"/>
    <w:pPr>
      <w:jc w:val="left"/>
    </w:pPr>
  </w:style>
  <w:style w:type="character" w:customStyle="1" w:styleId="Char2">
    <w:name w:val="批注文字 Char"/>
    <w:basedOn w:val="a0"/>
    <w:link w:val="a8"/>
    <w:uiPriority w:val="99"/>
    <w:semiHidden/>
    <w:rsid w:val="00EF1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D456E-FA03-420E-801F-D43678A45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2369</TotalTime>
  <Pages>5</Pages>
  <Words>465</Words>
  <Characters>2652</Characters>
  <Application>Microsoft Office Word</Application>
  <DocSecurity>0</DocSecurity>
  <Lines>22</Lines>
  <Paragraphs>6</Paragraphs>
  <ScaleCrop>false</ScaleCrop>
  <Company/>
  <LinksUpToDate>false</LinksUpToDate>
  <CharactersWithSpaces>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169</cp:revision>
  <cp:lastPrinted>2017-06-22T06:03:00Z</cp:lastPrinted>
  <dcterms:created xsi:type="dcterms:W3CDTF">2016-05-13T01:43:00Z</dcterms:created>
  <dcterms:modified xsi:type="dcterms:W3CDTF">2017-06-27T05:16:00Z</dcterms:modified>
</cp:coreProperties>
</file>